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48C" w:rsidRPr="00246058" w:rsidRDefault="00FB448C" w:rsidP="00FB448C">
      <w:pPr>
        <w:spacing w:after="120" w:line="360" w:lineRule="auto"/>
        <w:rPr>
          <w:rFonts w:ascii="Times New Roman" w:hAnsi="Times New Roman"/>
          <w:caps/>
          <w:sz w:val="28"/>
          <w:szCs w:val="28"/>
          <w:lang w:val="ru-RU"/>
        </w:rPr>
      </w:pPr>
      <w:bookmarkStart w:id="0" w:name="_GoBack"/>
      <w:bookmarkEnd w:id="0"/>
      <w:r w:rsidRPr="00246058">
        <w:rPr>
          <w:rFonts w:ascii="Times New Roman" w:hAnsi="Times New Roman"/>
          <w:caps/>
          <w:sz w:val="28"/>
          <w:szCs w:val="28"/>
          <w:lang w:val="ru-RU"/>
        </w:rPr>
        <w:t xml:space="preserve">УДК </w:t>
      </w:r>
      <w:r w:rsidRPr="00FB448C">
        <w:rPr>
          <w:rFonts w:ascii="Times New Roman" w:hAnsi="Times New Roman"/>
          <w:sz w:val="28"/>
          <w:szCs w:val="28"/>
          <w:lang w:val="ru-RU"/>
        </w:rPr>
        <w:t>620.178.162.43</w:t>
      </w:r>
    </w:p>
    <w:p w:rsidR="00FB448C" w:rsidRDefault="00FB448C" w:rsidP="00FB448C">
      <w:pPr>
        <w:spacing w:after="120" w:line="360" w:lineRule="auto"/>
        <w:jc w:val="center"/>
        <w:rPr>
          <w:rFonts w:ascii="Times New Roman" w:hAnsi="Times New Roman"/>
          <w:b/>
          <w:caps/>
          <w:sz w:val="28"/>
          <w:szCs w:val="28"/>
          <w:lang w:val="ru-RU"/>
        </w:rPr>
      </w:pPr>
    </w:p>
    <w:p w:rsidR="00FB448C" w:rsidRPr="0067411E" w:rsidRDefault="00FB448C" w:rsidP="00FB448C">
      <w:pPr>
        <w:spacing w:after="120" w:line="360" w:lineRule="auto"/>
        <w:jc w:val="center"/>
        <w:rPr>
          <w:rStyle w:val="hps"/>
          <w:rFonts w:ascii="Times New Roman" w:hAnsi="Times New Roman"/>
          <w:b/>
          <w:caps/>
          <w:sz w:val="28"/>
          <w:szCs w:val="28"/>
          <w:lang w:val="ru-RU"/>
        </w:rPr>
      </w:pPr>
      <w:r>
        <w:rPr>
          <w:rFonts w:ascii="Times New Roman" w:hAnsi="Times New Roman"/>
          <w:b/>
          <w:caps/>
          <w:sz w:val="28"/>
          <w:szCs w:val="28"/>
          <w:lang w:val="ru-RU"/>
        </w:rPr>
        <w:t xml:space="preserve">Композиционные керамические МДО покрытия для защиты от </w:t>
      </w:r>
      <w:r w:rsidR="00BC0CDF">
        <w:rPr>
          <w:rFonts w:ascii="Times New Roman" w:hAnsi="Times New Roman"/>
          <w:b/>
          <w:caps/>
          <w:sz w:val="28"/>
          <w:szCs w:val="28"/>
          <w:lang w:val="ru-RU"/>
        </w:rPr>
        <w:t xml:space="preserve">износа и </w:t>
      </w:r>
      <w:r>
        <w:rPr>
          <w:rFonts w:ascii="Times New Roman" w:hAnsi="Times New Roman"/>
          <w:b/>
          <w:caps/>
          <w:sz w:val="28"/>
          <w:szCs w:val="28"/>
          <w:lang w:val="ru-RU"/>
        </w:rPr>
        <w:t xml:space="preserve">фреттинг-износа элементов </w:t>
      </w:r>
      <w:r w:rsidRPr="0067411E">
        <w:rPr>
          <w:rFonts w:ascii="Times New Roman" w:hAnsi="Times New Roman"/>
          <w:b/>
          <w:caps/>
          <w:sz w:val="28"/>
          <w:szCs w:val="28"/>
          <w:lang w:val="ru-RU"/>
        </w:rPr>
        <w:t>авиационной и кос</w:t>
      </w:r>
      <w:r w:rsidR="00BB4A6A">
        <w:rPr>
          <w:rFonts w:ascii="Times New Roman" w:hAnsi="Times New Roman"/>
          <w:b/>
          <w:caps/>
          <w:sz w:val="28"/>
          <w:szCs w:val="28"/>
          <w:lang w:val="ru-RU"/>
        </w:rPr>
        <w:t>М</w:t>
      </w:r>
      <w:r w:rsidRPr="0067411E">
        <w:rPr>
          <w:rFonts w:ascii="Times New Roman" w:hAnsi="Times New Roman"/>
          <w:b/>
          <w:caps/>
          <w:sz w:val="28"/>
          <w:szCs w:val="28"/>
          <w:lang w:val="ru-RU"/>
        </w:rPr>
        <w:t>ической техники.</w:t>
      </w:r>
    </w:p>
    <w:p w:rsidR="00FB448C" w:rsidRPr="0067411E" w:rsidRDefault="00FB448C" w:rsidP="00FB448C">
      <w:pPr>
        <w:pStyle w:val="a3"/>
        <w:shd w:val="clear" w:color="auto" w:fill="FFFFFF"/>
        <w:spacing w:before="115" w:beforeAutospacing="0" w:after="0" w:afterAutospacing="0" w:line="360" w:lineRule="auto"/>
        <w:jc w:val="center"/>
        <w:rPr>
          <w:color w:val="000000"/>
          <w:sz w:val="28"/>
          <w:szCs w:val="28"/>
          <w:lang w:val="de-DE"/>
        </w:rPr>
      </w:pPr>
      <w:r w:rsidRPr="0067411E">
        <w:rPr>
          <w:color w:val="000000"/>
          <w:sz w:val="28"/>
          <w:szCs w:val="28"/>
        </w:rPr>
        <w:t>Лесневский Леонид Николаевич, д.т.н. (</w:t>
      </w:r>
      <w:r w:rsidRPr="0067411E">
        <w:rPr>
          <w:color w:val="000000"/>
          <w:sz w:val="28"/>
          <w:szCs w:val="28"/>
          <w:lang w:val="en-US"/>
        </w:rPr>
        <w:t>l</w:t>
      </w:r>
      <w:r w:rsidRPr="0067411E">
        <w:rPr>
          <w:color w:val="000000"/>
          <w:sz w:val="28"/>
          <w:szCs w:val="28"/>
        </w:rPr>
        <w:t>.</w:t>
      </w:r>
      <w:r w:rsidRPr="0067411E">
        <w:rPr>
          <w:color w:val="000000"/>
          <w:sz w:val="28"/>
          <w:szCs w:val="28"/>
          <w:lang w:val="en-US"/>
        </w:rPr>
        <w:t>lesnevskiy</w:t>
      </w:r>
      <w:r w:rsidRPr="0067411E">
        <w:rPr>
          <w:color w:val="000000"/>
          <w:sz w:val="28"/>
          <w:szCs w:val="28"/>
        </w:rPr>
        <w:t>@</w:t>
      </w:r>
      <w:r w:rsidRPr="0067411E">
        <w:rPr>
          <w:color w:val="000000"/>
          <w:sz w:val="28"/>
          <w:szCs w:val="28"/>
          <w:lang w:val="en-US"/>
        </w:rPr>
        <w:t>yandex</w:t>
      </w:r>
      <w:r w:rsidRPr="0067411E">
        <w:rPr>
          <w:color w:val="000000"/>
          <w:sz w:val="28"/>
          <w:szCs w:val="28"/>
        </w:rPr>
        <w:t>.</w:t>
      </w:r>
      <w:r w:rsidRPr="0067411E">
        <w:rPr>
          <w:color w:val="000000"/>
          <w:sz w:val="28"/>
          <w:szCs w:val="28"/>
          <w:lang w:val="en-US"/>
        </w:rPr>
        <w:t>ru</w:t>
      </w:r>
      <w:r w:rsidRPr="0067411E">
        <w:rPr>
          <w:color w:val="000000"/>
          <w:sz w:val="28"/>
          <w:szCs w:val="28"/>
        </w:rPr>
        <w:t>);</w:t>
      </w:r>
      <w:r w:rsidRPr="0067411E">
        <w:rPr>
          <w:color w:val="000000"/>
          <w:sz w:val="28"/>
          <w:szCs w:val="28"/>
          <w:lang w:val="de-DE"/>
        </w:rPr>
        <w:t xml:space="preserve"> </w:t>
      </w:r>
    </w:p>
    <w:p w:rsidR="00FB448C" w:rsidRPr="0067411E" w:rsidRDefault="00FB448C" w:rsidP="00FB448C">
      <w:pPr>
        <w:pStyle w:val="a3"/>
        <w:shd w:val="clear" w:color="auto" w:fill="FFFFFF"/>
        <w:spacing w:before="115" w:beforeAutospacing="0" w:after="0" w:afterAutospacing="0" w:line="360" w:lineRule="auto"/>
        <w:jc w:val="center"/>
        <w:rPr>
          <w:color w:val="000000"/>
          <w:sz w:val="28"/>
          <w:szCs w:val="28"/>
          <w:vertAlign w:val="superscript"/>
        </w:rPr>
      </w:pPr>
      <w:r w:rsidRPr="0067411E">
        <w:rPr>
          <w:color w:val="000000"/>
          <w:sz w:val="28"/>
          <w:szCs w:val="28"/>
        </w:rPr>
        <w:t>Ляховецкий Максим Александрович, к.т.н (</w:t>
      </w:r>
      <w:r w:rsidRPr="0067411E">
        <w:rPr>
          <w:sz w:val="28"/>
          <w:szCs w:val="28"/>
        </w:rPr>
        <w:t>maxim.lyakhovetskiy@mai.ru)</w:t>
      </w:r>
    </w:p>
    <w:p w:rsidR="00FB448C" w:rsidRPr="0067411E" w:rsidRDefault="00FB448C" w:rsidP="00FB448C">
      <w:pPr>
        <w:pStyle w:val="a3"/>
        <w:shd w:val="clear" w:color="auto" w:fill="FFFFFF"/>
        <w:spacing w:before="115" w:beforeAutospacing="0" w:after="0" w:afterAutospacing="0" w:line="360" w:lineRule="auto"/>
        <w:jc w:val="center"/>
        <w:rPr>
          <w:color w:val="000000"/>
          <w:sz w:val="28"/>
          <w:szCs w:val="28"/>
          <w:vertAlign w:val="superscript"/>
        </w:rPr>
      </w:pPr>
      <w:r w:rsidRPr="0067411E">
        <w:rPr>
          <w:color w:val="000000"/>
          <w:sz w:val="28"/>
          <w:szCs w:val="28"/>
        </w:rPr>
        <w:t xml:space="preserve">«Московский авиационный институт </w:t>
      </w:r>
    </w:p>
    <w:p w:rsidR="00FB448C" w:rsidRPr="0067411E" w:rsidRDefault="00FB448C" w:rsidP="00FB448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67411E">
        <w:rPr>
          <w:color w:val="000000"/>
          <w:sz w:val="28"/>
          <w:szCs w:val="28"/>
        </w:rPr>
        <w:t xml:space="preserve">(национальный исследовательский университет)», </w:t>
      </w:r>
    </w:p>
    <w:p w:rsidR="00FB448C" w:rsidRPr="0067411E" w:rsidRDefault="00FB448C" w:rsidP="00FB448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67411E">
        <w:rPr>
          <w:color w:val="000000"/>
          <w:sz w:val="28"/>
          <w:szCs w:val="28"/>
        </w:rPr>
        <w:t>г. Москва</w:t>
      </w:r>
    </w:p>
    <w:p w:rsidR="00FB448C" w:rsidRPr="00231AE7" w:rsidRDefault="00FB448C" w:rsidP="00FB448C">
      <w:pPr>
        <w:spacing w:after="0" w:line="240" w:lineRule="auto"/>
        <w:ind w:right="28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FB448C" w:rsidRPr="0067411E" w:rsidRDefault="00FB448C" w:rsidP="00FB448C">
      <w:pPr>
        <w:spacing w:after="0" w:line="360" w:lineRule="auto"/>
        <w:ind w:right="28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67411E">
        <w:rPr>
          <w:rFonts w:ascii="Times New Roman" w:hAnsi="Times New Roman"/>
          <w:b/>
          <w:sz w:val="28"/>
          <w:szCs w:val="28"/>
          <w:lang w:val="ru-RU"/>
        </w:rPr>
        <w:t>Аннотация.</w:t>
      </w:r>
    </w:p>
    <w:p w:rsidR="00EC71D6" w:rsidRPr="00EC71D6" w:rsidRDefault="00FB448C" w:rsidP="00EC71D6">
      <w:pPr>
        <w:suppressAutoHyphens/>
        <w:spacing w:after="0"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В работе исследуется изнашивание композиционных керамических покрытий, полученных методом микродугового оксидирования (МДО) на алюминиевом сплаве Д16, в условиях малоамплитудного трения (фреттинга). 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 xml:space="preserve">Исследования проводились 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 xml:space="preserve">в 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>контакт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 xml:space="preserve">е трения  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 сфера/плоскость, при этом плоскостью служи</w:t>
      </w:r>
      <w:r w:rsidR="00330FF2">
        <w:rPr>
          <w:rFonts w:ascii="Times New Roman" w:hAnsi="Times New Roman"/>
          <w:color w:val="000000"/>
          <w:sz w:val="28"/>
          <w:szCs w:val="28"/>
          <w:lang w:val="ru-RU"/>
        </w:rPr>
        <w:t>л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 образец с МДО покрытием, а сферой – алмазный индентор (Ø3,7 мм). Процесс фреттинга </w:t>
      </w:r>
      <w:r w:rsidR="00EF1640">
        <w:rPr>
          <w:rFonts w:ascii="Times New Roman" w:hAnsi="Times New Roman"/>
          <w:color w:val="000000"/>
          <w:sz w:val="28"/>
          <w:szCs w:val="28"/>
          <w:lang w:val="ru-RU"/>
        </w:rPr>
        <w:t xml:space="preserve">был реализован 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>при возвратно-поступательном относительном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>скольжении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 тел при различных значениях амплитуд</w:t>
      </w:r>
      <w:r w:rsidR="00EC71D6">
        <w:rPr>
          <w:rFonts w:ascii="Times New Roman" w:hAnsi="Times New Roman"/>
          <w:color w:val="000000"/>
          <w:sz w:val="28"/>
          <w:szCs w:val="28"/>
          <w:lang w:val="ru-RU"/>
        </w:rPr>
        <w:t xml:space="preserve">ы и нормальной силы. </w:t>
      </w:r>
      <w:r w:rsidR="00FE66DC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Проведенные исследования </w:t>
      </w:r>
      <w:r w:rsidR="00EF1640">
        <w:rPr>
          <w:rFonts w:ascii="Times New Roman" w:hAnsi="Times New Roman"/>
          <w:color w:val="000000"/>
          <w:sz w:val="28"/>
          <w:szCs w:val="28"/>
          <w:lang w:val="ru-RU"/>
        </w:rPr>
        <w:t xml:space="preserve">позволили оценить роль различных механизмов изнашивания </w:t>
      </w:r>
      <w:r w:rsidRPr="0067411E">
        <w:rPr>
          <w:rFonts w:ascii="Times New Roman" w:hAnsi="Times New Roman"/>
          <w:color w:val="000000"/>
          <w:sz w:val="28"/>
          <w:szCs w:val="28"/>
          <w:lang w:val="ru-RU"/>
        </w:rPr>
        <w:t xml:space="preserve">МДО покрытия при увеличении значений </w:t>
      </w:r>
      <w:r w:rsidRPr="00EC71D6">
        <w:rPr>
          <w:rFonts w:ascii="Times New Roman" w:hAnsi="Times New Roman"/>
          <w:color w:val="000000"/>
          <w:sz w:val="28"/>
          <w:szCs w:val="28"/>
          <w:lang w:val="ru-RU"/>
        </w:rPr>
        <w:t>амплитуды и нормальной силы</w:t>
      </w:r>
      <w:r w:rsidR="00FE66DC" w:rsidRPr="00EC71D6">
        <w:rPr>
          <w:rFonts w:ascii="Times New Roman" w:hAnsi="Times New Roman"/>
          <w:color w:val="000000"/>
          <w:sz w:val="28"/>
          <w:szCs w:val="28"/>
          <w:lang w:val="ru-RU"/>
        </w:rPr>
        <w:t xml:space="preserve">. Полученные результаты использованы </w:t>
      </w:r>
      <w:r w:rsidR="00EC71D6">
        <w:rPr>
          <w:rFonts w:ascii="Times New Roman" w:hAnsi="Times New Roman"/>
          <w:sz w:val="28"/>
          <w:szCs w:val="28"/>
          <w:lang w:val="ru-RU"/>
        </w:rPr>
        <w:t xml:space="preserve">в опытно-конструкторских разработках отраслевых предприятий </w:t>
      </w:r>
      <w:r w:rsidR="00EC71D6" w:rsidRPr="00EC71D6">
        <w:rPr>
          <w:rFonts w:ascii="Times New Roman" w:hAnsi="Times New Roman"/>
          <w:sz w:val="28"/>
          <w:szCs w:val="28"/>
          <w:lang w:val="ru-RU"/>
        </w:rPr>
        <w:t>для повышения надежности и ресурса элементов двигателей и энергоустановок.</w:t>
      </w:r>
      <w:r w:rsidR="00EC71D6" w:rsidRPr="00EC71D6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EC71D6" w:rsidRDefault="00EC71D6" w:rsidP="00FB448C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FB448C" w:rsidRPr="00EC71D6" w:rsidRDefault="00FB448C" w:rsidP="00FB448C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67411E">
        <w:rPr>
          <w:rFonts w:ascii="Times New Roman" w:hAnsi="Times New Roman"/>
          <w:b/>
          <w:sz w:val="28"/>
          <w:szCs w:val="28"/>
          <w:lang w:val="ru-RU"/>
        </w:rPr>
        <w:t>Ключевые слова</w:t>
      </w:r>
      <w:r w:rsidR="00EC71D6">
        <w:rPr>
          <w:rFonts w:ascii="Times New Roman" w:hAnsi="Times New Roman"/>
          <w:b/>
          <w:sz w:val="28"/>
          <w:szCs w:val="28"/>
          <w:lang w:val="ru-RU"/>
        </w:rPr>
        <w:t xml:space="preserve">: </w:t>
      </w:r>
      <w:r>
        <w:rPr>
          <w:rFonts w:ascii="Times New Roman" w:hAnsi="Times New Roman"/>
          <w:sz w:val="28"/>
          <w:szCs w:val="28"/>
          <w:lang w:val="ru-RU"/>
        </w:rPr>
        <w:t xml:space="preserve">покрытия, </w:t>
      </w:r>
      <w:r w:rsidRPr="0067411E">
        <w:rPr>
          <w:rFonts w:ascii="Times New Roman" w:hAnsi="Times New Roman"/>
          <w:sz w:val="28"/>
          <w:szCs w:val="28"/>
          <w:lang w:val="ru-RU"/>
        </w:rPr>
        <w:t>микродуговое оксидирование, фреттинг-износ, алюминиевые сплавы</w:t>
      </w:r>
    </w:p>
    <w:p w:rsidR="00FB448C" w:rsidRPr="0067411E" w:rsidRDefault="00FB448C" w:rsidP="00FB448C">
      <w:pPr>
        <w:spacing w:after="0" w:line="360" w:lineRule="auto"/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lastRenderedPageBreak/>
        <w:t>Введение.</w:t>
      </w: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Повышение ресурса и надежности элементов авиационной и космической техники, изготовленных из алюминиевых сплавов, непосредственно связано с увеличением износостойкости их рабочих поверхностей. Применение композиционных керамических покрытий в качестве защитных приводит к некоторым изменениям в рабочих характеристиках узла трибоконтакта [1]. С одной стороны увеличивается </w:t>
      </w: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в разы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износостойкость защищаемых поверхностей за счет высокой твердости</w:t>
      </w: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композиционной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керамики, повышается коррозионная стойкость, а также рабочая температура, но, с другой</w:t>
      </w:r>
      <w:r w:rsidR="00BB4A6A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стороны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, на передний план выходят вопросы адгезии покрытия и его прочности, т.к. его разрушение может привести к образованию твердых частиц, которые могут вывести из строя узел трения. </w:t>
      </w: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В настоящее время активно развивается метод микродугового оксидирования (МДО) для формирования защитных покрытий на металлах и сплавах «вентильной» группы</w:t>
      </w: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,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позволяющий повысить износостойкость обрабатываемой поверхности [2,3]. Метод ведет свое развитие от традиционного анодирования, широко распространенного в машиностроении для получения коррозионностойких, диэ</w:t>
      </w:r>
      <w:r w:rsidR="00630BC6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лектрических, декоративных и других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функциональных покрытий. Преимущества метода МДО по сравнению с анодированием заключается в возможности формирования композиционных керамических покрытий, обладающих кристаллической структурой, высоким сопротивлениям к различным видам изнашивания, а также повышенной коррозионной и диэлектрической стойкостью [4]. </w:t>
      </w:r>
    </w:p>
    <w:p w:rsidR="00FB448C" w:rsidRPr="0067411E" w:rsidRDefault="002B65FF" w:rsidP="00FB448C">
      <w:pPr>
        <w:spacing w:after="0" w:line="360" w:lineRule="auto"/>
        <w:ind w:firstLine="709"/>
        <w:jc w:val="both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Поэтому</w:t>
      </w:r>
      <w:r w:rsidR="00FB448C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применение метода МДО для формирования износостойких покрытий на трущихся элементах авиационной и космической техники требует установления механизмов его разрушения в различных условиях нагружения, а также определение критических значений этих нагрузок.</w:t>
      </w:r>
    </w:p>
    <w:p w:rsidR="00FB448C" w:rsidRPr="0067411E" w:rsidRDefault="00FB448C" w:rsidP="00FB448C">
      <w:pPr>
        <w:keepNext/>
        <w:spacing w:after="0" w:line="360" w:lineRule="auto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lastRenderedPageBreak/>
        <w:t>Методика эксперимента</w:t>
      </w:r>
      <w:r w:rsidRPr="0067411E"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t>.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</w:p>
    <w:p w:rsidR="000D5FAE" w:rsidRPr="00F50C79" w:rsidRDefault="00FB448C" w:rsidP="000D5FA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F50C79">
        <w:rPr>
          <w:rFonts w:ascii="Times New Roman" w:hAnsi="Times New Roman"/>
          <w:sz w:val="28"/>
          <w:szCs w:val="28"/>
          <w:lang w:val="ru-RU"/>
        </w:rPr>
        <w:t xml:space="preserve">Испытания на фреттинг-износ проводились на машине трения (рис.1), позволяющей возбуждать возвратно-поступательное относительное скольжение трущихся тел с помощью электромагнитного вибратора (1). В качестве модельного контакта использовалась схема сфера/плоскость (5), при этом сферой служил алмаз технический марки ОИ-12-2 (Ø3,7мм), а плоскостью - образец с МДО покрытием. Нормальная сила в контакте </w:t>
      </w:r>
      <w:r w:rsidRPr="00F50C79">
        <w:rPr>
          <w:rFonts w:ascii="Times New Roman" w:hAnsi="Times New Roman"/>
          <w:bCs/>
          <w:sz w:val="28"/>
          <w:szCs w:val="28"/>
        </w:rPr>
        <w:t>F</w:t>
      </w:r>
      <w:r w:rsidRPr="00F50C79">
        <w:rPr>
          <w:rFonts w:ascii="Times New Roman" w:hAnsi="Times New Roman"/>
          <w:bCs/>
          <w:sz w:val="28"/>
          <w:szCs w:val="28"/>
          <w:vertAlign w:val="subscript"/>
        </w:rPr>
        <w:t>n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задавалась рычажной системой (4) с отвесом в диапазоне</w:t>
      </w:r>
      <w:r w:rsidRPr="00F50C79">
        <w:rPr>
          <w:rFonts w:ascii="Times New Roman" w:hAnsi="Times New Roman"/>
          <w:bCs/>
          <w:sz w:val="28"/>
          <w:szCs w:val="28"/>
          <w:lang w:val="ru-RU"/>
        </w:rPr>
        <w:t xml:space="preserve"> 25-150Н.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Перемещение трущихся тел </w:t>
      </w:r>
      <w:r w:rsidR="008C1D27">
        <w:rPr>
          <w:rFonts w:ascii="Times New Roman" w:hAnsi="Times New Roman"/>
          <w:sz w:val="28"/>
          <w:szCs w:val="28"/>
          <w:lang w:val="ru-RU"/>
        </w:rPr>
        <w:t xml:space="preserve">величиной </w:t>
      </w:r>
      <w:r w:rsidRPr="00F50C79">
        <w:rPr>
          <w:rFonts w:ascii="Times New Roman" w:hAnsi="Times New Roman"/>
          <w:sz w:val="28"/>
          <w:szCs w:val="28"/>
        </w:rPr>
        <w:t>D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задавалось в диапазоне 6-500мкм с частотой </w:t>
      </w:r>
      <w:r w:rsidRPr="00F50C79">
        <w:rPr>
          <w:rFonts w:ascii="Times New Roman" w:hAnsi="Times New Roman"/>
          <w:sz w:val="28"/>
          <w:szCs w:val="28"/>
        </w:rPr>
        <w:t>f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= 20Гц, и контролировалось лазерным датчиком перемещения (3) модели </w:t>
      </w:r>
      <w:r w:rsidRPr="00F50C79">
        <w:rPr>
          <w:rFonts w:ascii="Times New Roman" w:hAnsi="Times New Roman"/>
          <w:sz w:val="28"/>
          <w:szCs w:val="28"/>
        </w:rPr>
        <w:t>LC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-2420 с разрешением </w:t>
      </w:r>
      <w:r w:rsidRPr="00F50C79">
        <w:rPr>
          <w:rFonts w:ascii="Times New Roman" w:hAnsi="Times New Roman"/>
          <w:sz w:val="28"/>
          <w:szCs w:val="28"/>
        </w:rPr>
        <w:t>Δ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=0,01мкм и контроллером модели </w:t>
      </w:r>
      <w:r w:rsidRPr="00F50C79">
        <w:rPr>
          <w:rFonts w:ascii="Times New Roman" w:hAnsi="Times New Roman"/>
          <w:sz w:val="28"/>
          <w:szCs w:val="28"/>
        </w:rPr>
        <w:t>LC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-2400 фирмы </w:t>
      </w:r>
      <w:r w:rsidRPr="00F50C79">
        <w:rPr>
          <w:rFonts w:ascii="Times New Roman" w:hAnsi="Times New Roman"/>
          <w:sz w:val="28"/>
          <w:szCs w:val="28"/>
        </w:rPr>
        <w:t>Keyence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(Япония). Количество циклов трения </w:t>
      </w:r>
      <w:r w:rsidRPr="00F50C79">
        <w:rPr>
          <w:rFonts w:ascii="Times New Roman" w:hAnsi="Times New Roman"/>
          <w:sz w:val="28"/>
          <w:szCs w:val="28"/>
        </w:rPr>
        <w:t>n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ограничивалось во всех экспериментах значением 10</w:t>
      </w:r>
      <w:r w:rsidRPr="00F50C79">
        <w:rPr>
          <w:rFonts w:ascii="Times New Roman" w:hAnsi="Times New Roman"/>
          <w:sz w:val="28"/>
          <w:szCs w:val="28"/>
          <w:vertAlign w:val="superscript"/>
          <w:lang w:val="ru-RU"/>
        </w:rPr>
        <w:t>5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. Сила трения в контакте регистрировалась с помощью пьезоэлектрического датчика силы (2) модели 208С02 с разрешением </w:t>
      </w:r>
      <w:r w:rsidRPr="00F50C79">
        <w:rPr>
          <w:rFonts w:ascii="Times New Roman" w:hAnsi="Times New Roman"/>
          <w:sz w:val="28"/>
          <w:szCs w:val="28"/>
        </w:rPr>
        <w:t>Δ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=4мН и контроллера модели 482А22 фирмы </w:t>
      </w:r>
      <w:r w:rsidRPr="00F50C79">
        <w:rPr>
          <w:rFonts w:ascii="Times New Roman" w:hAnsi="Times New Roman"/>
          <w:sz w:val="28"/>
          <w:szCs w:val="28"/>
        </w:rPr>
        <w:t>PCB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(США). Жесткость системы машины трения с приспособлением для крепления образцов оценивалась прямым измерением и составила </w:t>
      </w:r>
      <w:r w:rsidRPr="00F50C79">
        <w:rPr>
          <w:rFonts w:ascii="Times New Roman" w:hAnsi="Times New Roman"/>
          <w:sz w:val="28"/>
          <w:szCs w:val="28"/>
        </w:rPr>
        <w:t>k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с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= 31МН/м.</w:t>
      </w:r>
    </w:p>
    <w:p w:rsidR="00FB448C" w:rsidRPr="00016DF7" w:rsidRDefault="00FB448C" w:rsidP="00FB448C">
      <w:pPr>
        <w:jc w:val="center"/>
        <w:rPr>
          <w:rFonts w:ascii="Times New Roman" w:hAnsi="Times New Roman"/>
          <w:bCs/>
          <w:sz w:val="24"/>
          <w:szCs w:val="24"/>
        </w:rPr>
      </w:pPr>
      <w:r w:rsidRPr="000F0205">
        <w:rPr>
          <w:noProof/>
          <w:lang w:val="ru-RU" w:eastAsia="ru-RU"/>
        </w:rPr>
        <w:drawing>
          <wp:inline distT="0" distB="0" distL="0" distR="0">
            <wp:extent cx="5776108" cy="2406665"/>
            <wp:effectExtent l="19050" t="0" r="0" b="0"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17" t="20237" r="12097" b="26191"/>
                    <a:stretch/>
                  </pic:blipFill>
                  <pic:spPr bwMode="auto">
                    <a:xfrm>
                      <a:off x="0" y="0"/>
                      <a:ext cx="5778375" cy="240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FB448C" w:rsidRPr="00F50C79" w:rsidRDefault="00FB448C" w:rsidP="00FB448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Рис.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1</w:t>
      </w:r>
      <w:r>
        <w:rPr>
          <w:rFonts w:ascii="Times New Roman" w:hAnsi="Times New Roman"/>
          <w:sz w:val="28"/>
          <w:szCs w:val="28"/>
          <w:lang w:val="ru-RU"/>
        </w:rPr>
        <w:t>.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Машина трения: 1 – электромагнитн</w:t>
      </w:r>
      <w:r w:rsidR="00BB4A6A">
        <w:rPr>
          <w:rFonts w:ascii="Times New Roman" w:hAnsi="Times New Roman"/>
          <w:sz w:val="28"/>
          <w:szCs w:val="28"/>
          <w:lang w:val="ru-RU"/>
        </w:rPr>
        <w:t>ый вибратор; 2 – датчик силы; 3</w:t>
      </w:r>
      <w:r w:rsidRPr="00F50C79">
        <w:rPr>
          <w:rFonts w:ascii="Times New Roman" w:hAnsi="Times New Roman"/>
          <w:sz w:val="28"/>
          <w:szCs w:val="28"/>
          <w:lang w:val="ru-RU"/>
        </w:rPr>
        <w:t>– датчик перемещения; 4 – система нагружения; 5 – место контакта образцов</w:t>
      </w:r>
      <w:r w:rsidRPr="00F50C79">
        <w:rPr>
          <w:rFonts w:ascii="Times New Roman" w:hAnsi="Times New Roman"/>
          <w:sz w:val="24"/>
          <w:szCs w:val="24"/>
          <w:lang w:val="ru-RU"/>
        </w:rPr>
        <w:t>.</w:t>
      </w:r>
    </w:p>
    <w:p w:rsidR="00FB448C" w:rsidRPr="0067411E" w:rsidRDefault="00FB448C" w:rsidP="00FB448C">
      <w:pPr>
        <w:keepNext/>
        <w:spacing w:after="0" w:line="360" w:lineRule="auto"/>
        <w:ind w:firstLine="709"/>
        <w:jc w:val="both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МДО покрытие было сформировано с использованием конденсаторного источника питания в анодно-катодном режиме с </w:t>
      </w:r>
      <w:r w:rsidR="009F7FD0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частотой </w:t>
      </w:r>
      <w:r w:rsidR="009F7FD0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50Гц </w:t>
      </w:r>
      <w:r w:rsidR="009F7FD0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и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суммарной плотностью тока, пропускаемой через образец,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j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10А/дм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perscript"/>
          <w:lang w:val="ru-RU"/>
        </w:rPr>
        <w:t>2</w:t>
      </w:r>
      <w:r w:rsidR="009F7FD0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при соотношении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анодной и катодной составляющей тока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I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  <w:lang w:val="ru-RU"/>
        </w:rPr>
        <w:t>к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/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I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</w:rPr>
        <w:t>a</w:t>
      </w:r>
      <w:r w:rsidR="009F7FD0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1. В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ремя процесса ограничивалось достижением значения количества электричества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q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/>
          <w:bCs/>
          <w:kern w:val="32"/>
          <w:sz w:val="28"/>
          <w:szCs w:val="28"/>
          <w:lang w:val="ru-RU"/>
        </w:rPr>
        <w:t>≈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10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perscript"/>
          <w:lang w:val="ru-RU"/>
        </w:rPr>
        <w:t>4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Кл/дм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perscript"/>
          <w:lang w:val="ru-RU"/>
        </w:rPr>
        <w:t>2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, </w:t>
      </w:r>
      <w:r w:rsidR="009F7FD0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а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температура электролита –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T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25-30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perscript"/>
          <w:lang w:val="ru-RU"/>
        </w:rPr>
        <w:t>о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С. В качестве электролита использовался водный раствор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c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добавкой различных растворимых веществ в концентрации: С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KOH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4,5 г/л, С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Na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  <w:lang w:val="ru-RU"/>
        </w:rPr>
        <w:t>2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SiO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  <w:lang w:val="ru-RU"/>
        </w:rPr>
        <w:t>3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4,5 г/л, С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Na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  <w:lang w:val="ru-RU"/>
        </w:rPr>
        <w:t>2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B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  <w:lang w:val="ru-RU"/>
        </w:rPr>
        <w:t>4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</w:rPr>
        <w:t>O</w:t>
      </w:r>
      <w:r w:rsidRPr="0067411E">
        <w:rPr>
          <w:rFonts w:ascii="Times New Roman" w:hAnsi="Times New Roman" w:cs="Arial"/>
          <w:bCs/>
          <w:kern w:val="32"/>
          <w:sz w:val="28"/>
          <w:szCs w:val="28"/>
          <w:vertAlign w:val="subscript"/>
          <w:lang w:val="ru-RU"/>
        </w:rPr>
        <w:t>7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1 г/л.</w:t>
      </w:r>
    </w:p>
    <w:p w:rsidR="00330FF2" w:rsidRPr="00330FF2" w:rsidRDefault="00FB448C" w:rsidP="00330FF2">
      <w:pPr>
        <w:keepNext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Исследование пятен износа проводилось измерением профиля повреждения с помощью профилометра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Mitutoyo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SJ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-210 (Япония) и расчетом объемного износа по специально разработанной методике, кроме того, проводился визуальный осмотр пятен на оптическом микроскопе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Olympus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 w:cs="Arial"/>
          <w:bCs/>
          <w:kern w:val="32"/>
          <w:sz w:val="28"/>
          <w:szCs w:val="28"/>
        </w:rPr>
        <w:t>BX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-51.</w:t>
      </w:r>
      <w:r w:rsidR="00B2117A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Элементный </w:t>
      </w:r>
      <w:r w:rsidR="00330FF2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и фазовый </w:t>
      </w:r>
      <w:r w:rsidR="00B2117A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состав покрытия </w:t>
      </w:r>
      <w:r w:rsidR="007E0E36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определялся с использованием </w:t>
      </w:r>
      <w:r w:rsidR="00330FF2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сканирующего</w:t>
      </w:r>
      <w:r w:rsidR="007E0E36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электронно</w:t>
      </w:r>
      <w:r w:rsidR="00330FF2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го</w:t>
      </w:r>
      <w:r w:rsidR="007E0E36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микроскоп</w:t>
      </w:r>
      <w:r w:rsidR="00330FF2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а</w:t>
      </w:r>
      <w:r w:rsidR="007E0E36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  <w:r w:rsidR="00330FF2" w:rsidRPr="00330FF2">
        <w:rPr>
          <w:rFonts w:ascii="Times New Roman" w:hAnsi="Times New Roman"/>
          <w:sz w:val="28"/>
          <w:szCs w:val="28"/>
        </w:rPr>
        <w:t>FEI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30FF2" w:rsidRPr="00330FF2">
        <w:rPr>
          <w:rFonts w:ascii="Times New Roman" w:hAnsi="Times New Roman"/>
          <w:sz w:val="28"/>
          <w:szCs w:val="28"/>
        </w:rPr>
        <w:t>Quanta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600 </w:t>
      </w:r>
      <w:r w:rsidR="00330FF2" w:rsidRPr="00330FF2">
        <w:rPr>
          <w:rFonts w:ascii="Times New Roman" w:hAnsi="Times New Roman"/>
          <w:sz w:val="28"/>
          <w:szCs w:val="28"/>
        </w:rPr>
        <w:t>FEG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(США) с системой энергодисперсионного микроанализа </w:t>
      </w:r>
      <w:r w:rsidR="00330FF2" w:rsidRPr="00330FF2">
        <w:rPr>
          <w:rFonts w:ascii="Times New Roman" w:hAnsi="Times New Roman"/>
          <w:sz w:val="28"/>
          <w:szCs w:val="28"/>
        </w:rPr>
        <w:t>EDAX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30FF2" w:rsidRPr="00330FF2">
        <w:rPr>
          <w:rFonts w:ascii="Times New Roman" w:hAnsi="Times New Roman"/>
          <w:sz w:val="28"/>
          <w:szCs w:val="28"/>
        </w:rPr>
        <w:t>Trident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30FF2" w:rsidRPr="00330FF2">
        <w:rPr>
          <w:rFonts w:ascii="Times New Roman" w:hAnsi="Times New Roman"/>
          <w:sz w:val="28"/>
          <w:szCs w:val="28"/>
        </w:rPr>
        <w:t>XM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4 и рентгеновского фазового анализатора </w:t>
      </w:r>
      <w:r w:rsidR="00330FF2" w:rsidRPr="00330FF2">
        <w:rPr>
          <w:rFonts w:ascii="Times New Roman" w:hAnsi="Times New Roman"/>
          <w:sz w:val="28"/>
          <w:szCs w:val="28"/>
        </w:rPr>
        <w:t>EMPYREAN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фирмы </w:t>
      </w:r>
      <w:r w:rsidR="00330FF2" w:rsidRPr="00330FF2">
        <w:rPr>
          <w:rFonts w:ascii="Times New Roman" w:hAnsi="Times New Roman"/>
          <w:sz w:val="28"/>
          <w:szCs w:val="28"/>
        </w:rPr>
        <w:t>PANalytical</w:t>
      </w:r>
      <w:r w:rsidR="00330FF2" w:rsidRPr="00330FF2">
        <w:rPr>
          <w:rFonts w:ascii="Times New Roman" w:hAnsi="Times New Roman"/>
          <w:sz w:val="28"/>
          <w:szCs w:val="28"/>
          <w:lang w:val="ru-RU"/>
        </w:rPr>
        <w:t xml:space="preserve"> (Нидерланды)</w:t>
      </w:r>
    </w:p>
    <w:p w:rsidR="00FB448C" w:rsidRPr="0067411E" w:rsidRDefault="00FB448C" w:rsidP="00330FF2">
      <w:pPr>
        <w:keepNext/>
        <w:spacing w:line="360" w:lineRule="auto"/>
        <w:jc w:val="both"/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</w:pPr>
      <w:r w:rsidRPr="0067411E"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t xml:space="preserve">Экспериментальная часть. </w:t>
      </w:r>
    </w:p>
    <w:p w:rsidR="00FB448C" w:rsidRPr="00F50C79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F50C79">
        <w:rPr>
          <w:rFonts w:ascii="Times New Roman" w:hAnsi="Times New Roman"/>
          <w:bCs/>
          <w:sz w:val="28"/>
          <w:szCs w:val="28"/>
          <w:lang w:val="ru-RU"/>
        </w:rPr>
        <w:t>Иссле</w:t>
      </w:r>
      <w:r w:rsidR="007E0E36">
        <w:rPr>
          <w:rFonts w:ascii="Times New Roman" w:hAnsi="Times New Roman"/>
          <w:bCs/>
          <w:sz w:val="28"/>
          <w:szCs w:val="28"/>
          <w:lang w:val="ru-RU"/>
        </w:rPr>
        <w:t xml:space="preserve">дования, проведенные с помощью </w:t>
      </w:r>
      <w:r w:rsidR="00330FF2">
        <w:rPr>
          <w:rFonts w:ascii="Times New Roman" w:hAnsi="Times New Roman"/>
          <w:bCs/>
          <w:sz w:val="28"/>
          <w:szCs w:val="28"/>
          <w:lang w:val="ru-RU"/>
        </w:rPr>
        <w:t>С</w:t>
      </w:r>
      <w:r w:rsidRPr="00F50C79">
        <w:rPr>
          <w:rFonts w:ascii="Times New Roman" w:hAnsi="Times New Roman"/>
          <w:bCs/>
          <w:sz w:val="28"/>
          <w:szCs w:val="28"/>
          <w:lang w:val="ru-RU"/>
        </w:rPr>
        <w:t xml:space="preserve">ЭМ, сформированного на образцах покрытия толщиной ~ 50 мкм показали (рис.2), что оно имеет традиционную для покрытий, получаемых методом МДО, структуру, состоящую из трех слоев: технологического (пористого, толщиной ~ 15мкм), основного (толщиной ~ 33мкм) и барьерного (толщиной ~ 2мкм). 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Анализ элементного состава покрытия в поперечном сечении был проведен </w:t>
      </w:r>
      <w:r w:rsidR="007E0E36">
        <w:rPr>
          <w:rFonts w:ascii="Times New Roman" w:hAnsi="Times New Roman"/>
          <w:sz w:val="28"/>
          <w:szCs w:val="28"/>
          <w:lang w:val="ru-RU"/>
        </w:rPr>
        <w:t xml:space="preserve">на </w:t>
      </w:r>
      <w:r w:rsidR="00330FF2">
        <w:rPr>
          <w:rFonts w:ascii="Times New Roman" w:hAnsi="Times New Roman"/>
          <w:sz w:val="28"/>
          <w:szCs w:val="28"/>
          <w:lang w:val="ru-RU"/>
        </w:rPr>
        <w:t>С</w:t>
      </w:r>
      <w:r w:rsidR="007E0E36">
        <w:rPr>
          <w:rFonts w:ascii="Times New Roman" w:hAnsi="Times New Roman"/>
          <w:sz w:val="28"/>
          <w:szCs w:val="28"/>
          <w:lang w:val="ru-RU"/>
        </w:rPr>
        <w:t xml:space="preserve">ЭМ методом </w:t>
      </w:r>
      <w:r w:rsidRPr="00F50C79">
        <w:rPr>
          <w:rFonts w:ascii="Times New Roman" w:hAnsi="Times New Roman"/>
          <w:sz w:val="28"/>
          <w:szCs w:val="28"/>
          <w:lang w:val="ru-RU"/>
        </w:rPr>
        <w:t>энергодисперсионного</w:t>
      </w:r>
      <w:r w:rsidR="007E0E36">
        <w:rPr>
          <w:rFonts w:ascii="Times New Roman" w:hAnsi="Times New Roman"/>
          <w:sz w:val="28"/>
          <w:szCs w:val="28"/>
          <w:lang w:val="ru-RU"/>
        </w:rPr>
        <w:t xml:space="preserve"> (ЭДС)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микроанализа (рис.2) который выявил, что покрытие в основном состоит из</w:t>
      </w:r>
      <w:r w:rsidR="00330FF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50C79">
        <w:rPr>
          <w:rFonts w:ascii="Times New Roman" w:hAnsi="Times New Roman"/>
          <w:sz w:val="28"/>
          <w:szCs w:val="28"/>
          <w:lang w:val="ru-RU"/>
        </w:rPr>
        <w:t>алюминия и кислорода (~ 32 ат.% и 55 ат.% соответственно). Содержание остальных элементов, входящих в состав сплава Д16 (</w:t>
      </w:r>
      <w:r w:rsidRPr="00F50C79">
        <w:rPr>
          <w:rFonts w:ascii="Times New Roman" w:hAnsi="Times New Roman"/>
          <w:sz w:val="28"/>
          <w:szCs w:val="28"/>
        </w:rPr>
        <w:t>Mg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50C79">
        <w:rPr>
          <w:rFonts w:ascii="Times New Roman" w:hAnsi="Times New Roman"/>
          <w:sz w:val="28"/>
          <w:szCs w:val="28"/>
        </w:rPr>
        <w:t>Mn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50C79">
        <w:rPr>
          <w:rFonts w:ascii="Times New Roman" w:hAnsi="Times New Roman"/>
          <w:sz w:val="28"/>
          <w:szCs w:val="28"/>
        </w:rPr>
        <w:t>Cu</w:t>
      </w:r>
      <w:r w:rsidRPr="00F50C79">
        <w:rPr>
          <w:rFonts w:ascii="Times New Roman" w:hAnsi="Times New Roman"/>
          <w:sz w:val="28"/>
          <w:szCs w:val="28"/>
          <w:lang w:val="ru-RU"/>
        </w:rPr>
        <w:t>), в покрытии составило менее 2%, кроме кремния, содержание которого во внешней части технологического слоя возрастает до 6%.</w:t>
      </w:r>
    </w:p>
    <w:p w:rsidR="00FB448C" w:rsidRPr="00F50C79" w:rsidRDefault="00FB448C" w:rsidP="00FB448C">
      <w:pPr>
        <w:pStyle w:val="Standard"/>
        <w:spacing w:after="0" w:line="360" w:lineRule="auto"/>
        <w:ind w:firstLine="709"/>
        <w:jc w:val="center"/>
        <w:rPr>
          <w:sz w:val="28"/>
          <w:szCs w:val="28"/>
        </w:rPr>
      </w:pPr>
      <w:r w:rsidRPr="00F50C79">
        <w:rPr>
          <w:noProof/>
          <w:sz w:val="28"/>
          <w:szCs w:val="28"/>
          <w:lang w:eastAsia="ru-RU"/>
        </w:rPr>
        <w:drawing>
          <wp:inline distT="0" distB="0" distL="0" distR="0">
            <wp:extent cx="3681969" cy="2291937"/>
            <wp:effectExtent l="1905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657" cy="229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48C" w:rsidRDefault="00FB448C" w:rsidP="00FB448C">
      <w:pPr>
        <w:pStyle w:val="Standard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50C79">
        <w:rPr>
          <w:rFonts w:ascii="Times New Roman" w:hAnsi="Times New Roman" w:cs="Times New Roman"/>
          <w:sz w:val="28"/>
          <w:szCs w:val="28"/>
        </w:rPr>
        <w:t>Рисунок 2 –Структура и состав МДО покрытия в поперечном сечении.</w:t>
      </w:r>
    </w:p>
    <w:p w:rsidR="00FB448C" w:rsidRPr="00F50C79" w:rsidRDefault="00FB448C" w:rsidP="00FB448C">
      <w:pPr>
        <w:pStyle w:val="Standard"/>
        <w:spacing w:after="0" w:line="240" w:lineRule="auto"/>
        <w:ind w:firstLine="709"/>
        <w:jc w:val="center"/>
        <w:rPr>
          <w:sz w:val="28"/>
          <w:szCs w:val="28"/>
        </w:rPr>
      </w:pPr>
    </w:p>
    <w:p w:rsidR="00FB448C" w:rsidRPr="00F50C79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F50C79">
        <w:rPr>
          <w:rFonts w:ascii="Times New Roman" w:hAnsi="Times New Roman"/>
          <w:sz w:val="28"/>
          <w:szCs w:val="28"/>
          <w:lang w:val="ru-RU"/>
        </w:rPr>
        <w:t xml:space="preserve">Проведенный качественный рентгенофазовый анализ выявил </w:t>
      </w:r>
      <w:r w:rsidR="00BB4A6A" w:rsidRPr="00F50C79">
        <w:rPr>
          <w:rFonts w:ascii="Times New Roman" w:hAnsi="Times New Roman"/>
          <w:sz w:val="28"/>
          <w:szCs w:val="28"/>
          <w:lang w:val="ru-RU"/>
        </w:rPr>
        <w:t xml:space="preserve">присутствие 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в покрытии трех кристаллических фаз оксида алюминия – </w:t>
      </w:r>
      <w:r w:rsidRPr="00F50C79">
        <w:rPr>
          <w:rFonts w:ascii="Times New Roman" w:hAnsi="Times New Roman"/>
          <w:sz w:val="28"/>
          <w:szCs w:val="28"/>
        </w:rPr>
        <w:t>α</w:t>
      </w:r>
      <w:r w:rsidRPr="00F50C79">
        <w:rPr>
          <w:rFonts w:ascii="Times New Roman" w:hAnsi="Times New Roman"/>
          <w:sz w:val="28"/>
          <w:szCs w:val="28"/>
          <w:lang w:val="ru-RU"/>
        </w:rPr>
        <w:t>-</w:t>
      </w:r>
      <w:r w:rsidRPr="00F50C79">
        <w:rPr>
          <w:rFonts w:ascii="Times New Roman" w:hAnsi="Times New Roman"/>
          <w:sz w:val="28"/>
          <w:szCs w:val="28"/>
        </w:rPr>
        <w:t>Al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50C79">
        <w:rPr>
          <w:rFonts w:ascii="Times New Roman" w:hAnsi="Times New Roman"/>
          <w:sz w:val="28"/>
          <w:szCs w:val="28"/>
        </w:rPr>
        <w:t>O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3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50C79">
        <w:rPr>
          <w:rFonts w:ascii="Times New Roman" w:hAnsi="Times New Roman"/>
          <w:sz w:val="28"/>
          <w:szCs w:val="28"/>
        </w:rPr>
        <w:t>γ</w:t>
      </w:r>
      <w:r w:rsidRPr="00F50C79">
        <w:rPr>
          <w:rFonts w:ascii="Times New Roman" w:hAnsi="Times New Roman"/>
          <w:sz w:val="28"/>
          <w:szCs w:val="28"/>
          <w:lang w:val="ru-RU"/>
        </w:rPr>
        <w:t>-</w:t>
      </w:r>
      <w:r w:rsidRPr="00F50C79">
        <w:rPr>
          <w:rFonts w:ascii="Times New Roman" w:hAnsi="Times New Roman"/>
          <w:sz w:val="28"/>
          <w:szCs w:val="28"/>
        </w:rPr>
        <w:t>Al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50C79">
        <w:rPr>
          <w:rFonts w:ascii="Times New Roman" w:hAnsi="Times New Roman"/>
          <w:sz w:val="28"/>
          <w:szCs w:val="28"/>
        </w:rPr>
        <w:t>O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3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50C79">
        <w:rPr>
          <w:rFonts w:ascii="Times New Roman" w:hAnsi="Times New Roman"/>
          <w:sz w:val="28"/>
          <w:szCs w:val="28"/>
        </w:rPr>
        <w:t>ϴ</w:t>
      </w:r>
      <w:r w:rsidRPr="00F50C79">
        <w:rPr>
          <w:rFonts w:ascii="Times New Roman" w:hAnsi="Times New Roman"/>
          <w:sz w:val="28"/>
          <w:szCs w:val="28"/>
          <w:lang w:val="ru-RU"/>
        </w:rPr>
        <w:t>-</w:t>
      </w:r>
      <w:r w:rsidRPr="00F50C79">
        <w:rPr>
          <w:rFonts w:ascii="Times New Roman" w:hAnsi="Times New Roman"/>
          <w:sz w:val="28"/>
          <w:szCs w:val="28"/>
        </w:rPr>
        <w:t>Al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50C79">
        <w:rPr>
          <w:rFonts w:ascii="Times New Roman" w:hAnsi="Times New Roman"/>
          <w:sz w:val="28"/>
          <w:szCs w:val="28"/>
        </w:rPr>
        <w:t>O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3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. Средняя микротвердость основного слоя покрытия составила </w:t>
      </w:r>
      <w:r w:rsidRPr="00F50C79">
        <w:rPr>
          <w:rFonts w:ascii="Times New Roman" w:hAnsi="Times New Roman"/>
          <w:sz w:val="28"/>
          <w:szCs w:val="28"/>
        </w:rPr>
        <w:t>HV</w:t>
      </w:r>
      <w:r w:rsidRPr="00F50C79">
        <w:rPr>
          <w:rFonts w:ascii="Times New Roman" w:hAnsi="Times New Roman"/>
          <w:sz w:val="28"/>
          <w:szCs w:val="28"/>
          <w:vertAlign w:val="subscript"/>
          <w:lang w:val="ru-RU"/>
        </w:rPr>
        <w:t>200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= 13 ГПа.</w:t>
      </w:r>
    </w:p>
    <w:p w:rsidR="00FB448C" w:rsidRPr="00F50C79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F50C79">
        <w:rPr>
          <w:rFonts w:ascii="Times New Roman" w:hAnsi="Times New Roman"/>
          <w:sz w:val="28"/>
          <w:szCs w:val="28"/>
          <w:lang w:val="ru-RU"/>
        </w:rPr>
        <w:t xml:space="preserve">Для испытаний на изнашивание поверхность МДО покрытия предварительно шлифовалась для снятия пористого технологического слоя и уменьшения шероховатости поверхности до значения </w:t>
      </w:r>
      <w:r w:rsidRPr="00F50C79">
        <w:rPr>
          <w:rFonts w:ascii="Times New Roman" w:hAnsi="Times New Roman"/>
          <w:sz w:val="28"/>
          <w:szCs w:val="28"/>
        </w:rPr>
        <w:t>Ra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= 1,26 мкм (начальная шероховатость составляла </w:t>
      </w:r>
      <w:r w:rsidRPr="00F50C79">
        <w:rPr>
          <w:rFonts w:ascii="Times New Roman" w:hAnsi="Times New Roman"/>
          <w:sz w:val="28"/>
          <w:szCs w:val="28"/>
        </w:rPr>
        <w:t>Ra</w:t>
      </w:r>
      <w:r w:rsidRPr="00F50C79">
        <w:rPr>
          <w:rFonts w:ascii="Times New Roman" w:hAnsi="Times New Roman"/>
          <w:sz w:val="28"/>
          <w:szCs w:val="28"/>
          <w:lang w:val="ru-RU"/>
        </w:rPr>
        <w:t xml:space="preserve"> = 5,25 мкм).</w:t>
      </w:r>
    </w:p>
    <w:p w:rsidR="00FB448C" w:rsidRPr="00231AE7" w:rsidRDefault="00FB448C" w:rsidP="00FB448C">
      <w:pPr>
        <w:keepNext/>
        <w:spacing w:after="0" w:line="360" w:lineRule="auto"/>
        <w:ind w:firstLine="709"/>
        <w:jc w:val="both"/>
        <w:rPr>
          <w:rFonts w:ascii="Times New Roman" w:hAnsi="Times New Roman"/>
          <w:bCs/>
          <w:kern w:val="32"/>
          <w:sz w:val="24"/>
          <w:szCs w:val="24"/>
          <w:lang w:val="ru-RU"/>
        </w:rPr>
      </w:pP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Необходимо отметить, что в условиях возвратно-поступательного скольжения конта</w:t>
      </w:r>
      <w:r w:rsidR="00BB4A6A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кт пары трения может работать как в режиме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фреттинга</w:t>
      </w:r>
      <w:r w:rsidR="00BB4A6A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, так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и классического возвратно-поступательного изнашивания. Граница между этими режимами определялась из условия </w:t>
      </w:r>
      <w:r w:rsidR="00246E07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D</w:t>
      </w:r>
      <w:r w:rsidR="00572067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 xml:space="preserve"> </w:t>
      </w:r>
      <w:r w:rsidR="00572067" w:rsidRPr="00572067">
        <w:rPr>
          <w:rFonts w:ascii="Times New Roman" w:hAnsi="Times New Roman"/>
          <w:bCs/>
          <w:i/>
          <w:kern w:val="32"/>
          <w:sz w:val="28"/>
          <w:szCs w:val="28"/>
          <w:lang w:val="ru-RU"/>
        </w:rPr>
        <w:t>&gt;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2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a</w:t>
      </w:r>
      <w:r w:rsidR="004E44D7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 xml:space="preserve">,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где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a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(мкм) – радиус пятна контакта. Для расчета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>а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, а также начального давления в контакте использовалась контактная теория Герца с учетом следующих значений величин механических характеристик трущихся тел: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E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  <w:lang w:val="ru-RU"/>
        </w:rPr>
        <w:t xml:space="preserve">ои-12-2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= 1054ГП, </w:t>
      </w:r>
      <w:r w:rsidRPr="0067411E">
        <w:rPr>
          <w:rFonts w:ascii="Times New Roman" w:hAnsi="Times New Roman"/>
          <w:bCs/>
          <w:i/>
          <w:kern w:val="32"/>
          <w:sz w:val="28"/>
          <w:szCs w:val="28"/>
        </w:rPr>
        <w:t>υ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  <w:lang w:val="ru-RU"/>
        </w:rPr>
        <w:t xml:space="preserve">ои-12-2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= 0,1,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E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  <w:lang w:val="ru-RU"/>
        </w:rPr>
        <w:t>мдо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lang w:val="ru-RU"/>
        </w:rPr>
        <w:t xml:space="preserve"> 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= 300ГП, </w:t>
      </w:r>
      <w:r w:rsidRPr="0067411E">
        <w:rPr>
          <w:rFonts w:ascii="Times New Roman" w:hAnsi="Times New Roman"/>
          <w:bCs/>
          <w:i/>
          <w:kern w:val="32"/>
          <w:sz w:val="28"/>
          <w:szCs w:val="28"/>
        </w:rPr>
        <w:t>υ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  <w:lang w:val="ru-RU"/>
        </w:rPr>
        <w:t>мдо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= 0,27, 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</w:rPr>
        <w:t>E</w:t>
      </w:r>
      <w:r w:rsidRPr="0067411E">
        <w:rPr>
          <w:rFonts w:ascii="Times New Roman" w:hAnsi="Times New Roman" w:cs="Arial"/>
          <w:bCs/>
          <w:i/>
          <w:kern w:val="32"/>
          <w:sz w:val="28"/>
          <w:szCs w:val="28"/>
          <w:vertAlign w:val="subscript"/>
        </w:rPr>
        <w:t>i</w:t>
      </w:r>
      <w:r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– модуль упругости, а </w:t>
      </w:r>
      <w:r w:rsidRPr="0067411E">
        <w:rPr>
          <w:rFonts w:ascii="Times New Roman" w:hAnsi="Times New Roman"/>
          <w:bCs/>
          <w:i/>
          <w:kern w:val="32"/>
          <w:sz w:val="28"/>
          <w:szCs w:val="28"/>
        </w:rPr>
        <w:t>υ</w:t>
      </w:r>
      <w:r w:rsidRPr="0067411E">
        <w:rPr>
          <w:rFonts w:ascii="Times New Roman" w:hAnsi="Times New Roman"/>
          <w:bCs/>
          <w:i/>
          <w:kern w:val="32"/>
          <w:sz w:val="28"/>
          <w:szCs w:val="28"/>
          <w:vertAlign w:val="subscript"/>
        </w:rPr>
        <w:t>i</w:t>
      </w:r>
      <w:r w:rsidRPr="0067411E">
        <w:rPr>
          <w:rFonts w:ascii="Times New Roman" w:hAnsi="Times New Roman"/>
          <w:bCs/>
          <w:kern w:val="32"/>
          <w:sz w:val="28"/>
          <w:szCs w:val="28"/>
          <w:lang w:val="ru-RU"/>
        </w:rPr>
        <w:t xml:space="preserve"> – коэффициент Пуассона. </w:t>
      </w:r>
    </w:p>
    <w:p w:rsidR="00FB448C" w:rsidRPr="00A6110B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A6110B">
        <w:rPr>
          <w:rFonts w:ascii="Times New Roman" w:hAnsi="Times New Roman"/>
          <w:bCs/>
          <w:sz w:val="28"/>
          <w:szCs w:val="28"/>
          <w:lang w:val="ru-RU"/>
        </w:rPr>
        <w:t>Проведенные эксперименты позволили определить, что во всей области изменения параметров изнашивания можно выделить 4 характерные зоны с различными видами разрушения МДО покрытия:</w:t>
      </w:r>
    </w:p>
    <w:p w:rsidR="00FB448C" w:rsidRPr="00A6110B" w:rsidRDefault="00FB448C" w:rsidP="00FB448C">
      <w:pPr>
        <w:pStyle w:val="a4"/>
        <w:numPr>
          <w:ilvl w:val="0"/>
          <w:numId w:val="2"/>
        </w:numPr>
        <w:spacing w:after="0" w:line="360" w:lineRule="auto"/>
        <w:ind w:left="993" w:hanging="283"/>
        <w:rPr>
          <w:rFonts w:ascii="Times New Roman" w:hAnsi="Times New Roman"/>
          <w:bCs/>
          <w:szCs w:val="28"/>
        </w:rPr>
      </w:pPr>
      <w:r w:rsidRPr="00A6110B">
        <w:rPr>
          <w:rFonts w:ascii="Times New Roman" w:hAnsi="Times New Roman"/>
          <w:bCs/>
          <w:szCs w:val="28"/>
        </w:rPr>
        <w:t>зона отсутствия видимого разрушения на поверхности покрытия;</w:t>
      </w:r>
    </w:p>
    <w:p w:rsidR="00FB448C" w:rsidRPr="00A6110B" w:rsidRDefault="00FB448C" w:rsidP="00FB448C">
      <w:pPr>
        <w:pStyle w:val="a4"/>
        <w:numPr>
          <w:ilvl w:val="0"/>
          <w:numId w:val="2"/>
        </w:numPr>
        <w:spacing w:after="0" w:line="360" w:lineRule="auto"/>
        <w:ind w:left="993" w:hanging="283"/>
        <w:rPr>
          <w:rFonts w:ascii="Times New Roman" w:hAnsi="Times New Roman"/>
          <w:bCs/>
          <w:szCs w:val="28"/>
        </w:rPr>
      </w:pPr>
      <w:r w:rsidRPr="00A6110B">
        <w:rPr>
          <w:rFonts w:ascii="Times New Roman" w:hAnsi="Times New Roman"/>
          <w:bCs/>
          <w:szCs w:val="28"/>
        </w:rPr>
        <w:t>зона появления выглаженного пятна повреждения покрытия;</w:t>
      </w:r>
    </w:p>
    <w:p w:rsidR="00FB448C" w:rsidRPr="00A6110B" w:rsidRDefault="00FB448C" w:rsidP="00FB448C">
      <w:pPr>
        <w:pStyle w:val="a4"/>
        <w:numPr>
          <w:ilvl w:val="0"/>
          <w:numId w:val="2"/>
        </w:numPr>
        <w:spacing w:after="0" w:line="360" w:lineRule="auto"/>
        <w:ind w:left="993" w:hanging="283"/>
        <w:rPr>
          <w:rFonts w:ascii="Times New Roman" w:hAnsi="Times New Roman"/>
          <w:bCs/>
          <w:szCs w:val="28"/>
        </w:rPr>
      </w:pPr>
      <w:r w:rsidRPr="00A6110B">
        <w:rPr>
          <w:rFonts w:ascii="Times New Roman" w:hAnsi="Times New Roman"/>
          <w:bCs/>
          <w:szCs w:val="28"/>
        </w:rPr>
        <w:t>зона частичного отслаивания поверхностных слоев покрытия;</w:t>
      </w:r>
    </w:p>
    <w:p w:rsidR="00FB448C" w:rsidRPr="00A6110B" w:rsidRDefault="00FB448C" w:rsidP="00FB448C">
      <w:pPr>
        <w:pStyle w:val="a4"/>
        <w:numPr>
          <w:ilvl w:val="0"/>
          <w:numId w:val="2"/>
        </w:numPr>
        <w:tabs>
          <w:tab w:val="left" w:pos="993"/>
        </w:tabs>
        <w:spacing w:after="0" w:line="360" w:lineRule="auto"/>
        <w:ind w:left="993" w:hanging="283"/>
        <w:rPr>
          <w:rFonts w:ascii="Times New Roman" w:hAnsi="Times New Roman"/>
          <w:bCs/>
          <w:szCs w:val="28"/>
        </w:rPr>
      </w:pPr>
      <w:r w:rsidRPr="00A6110B">
        <w:rPr>
          <w:rFonts w:ascii="Times New Roman" w:hAnsi="Times New Roman"/>
          <w:bCs/>
          <w:szCs w:val="28"/>
        </w:rPr>
        <w:t xml:space="preserve">зона полного разрушения покрытия до </w:t>
      </w:r>
      <w:r w:rsidR="00924102">
        <w:rPr>
          <w:rFonts w:ascii="Times New Roman" w:hAnsi="Times New Roman"/>
          <w:bCs/>
          <w:szCs w:val="28"/>
        </w:rPr>
        <w:t xml:space="preserve">основного </w:t>
      </w:r>
      <w:r w:rsidRPr="00A6110B">
        <w:rPr>
          <w:rFonts w:ascii="Times New Roman" w:hAnsi="Times New Roman"/>
          <w:bCs/>
          <w:szCs w:val="28"/>
        </w:rPr>
        <w:t>металла.</w:t>
      </w: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В качестве примера рассмотрим эксперименты, проведенные при фиксированной нагрузке </w:t>
      </w:r>
      <w:r w:rsidRPr="00A6110B">
        <w:rPr>
          <w:rFonts w:ascii="Times New Roman" w:hAnsi="Times New Roman"/>
          <w:bCs/>
          <w:sz w:val="28"/>
          <w:szCs w:val="28"/>
        </w:rPr>
        <w:t>F</w:t>
      </w:r>
      <w:r w:rsidRPr="00A6110B">
        <w:rPr>
          <w:rFonts w:ascii="Times New Roman" w:hAnsi="Times New Roman"/>
          <w:bCs/>
          <w:sz w:val="28"/>
          <w:szCs w:val="28"/>
          <w:vertAlign w:val="subscript"/>
        </w:rPr>
        <w:t>n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 = 150Н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. На 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рис.</w:t>
      </w:r>
      <w:r w:rsidR="00FB5459">
        <w:rPr>
          <w:rFonts w:ascii="Times New Roman" w:hAnsi="Times New Roman"/>
          <w:bCs/>
          <w:sz w:val="28"/>
          <w:szCs w:val="28"/>
          <w:lang w:val="ru-RU"/>
        </w:rPr>
        <w:t>3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представлено изменение объемного износа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 xml:space="preserve"> (</w:t>
      </w:r>
      <w:r w:rsidR="00D07E3F">
        <w:rPr>
          <w:rFonts w:ascii="Times New Roman" w:hAnsi="Times New Roman"/>
          <w:bCs/>
          <w:sz w:val="28"/>
          <w:szCs w:val="28"/>
        </w:rPr>
        <w:t>Wv</w:t>
      </w:r>
      <w:r w:rsidR="00D07E3F" w:rsidRPr="00D07E3F">
        <w:rPr>
          <w:rFonts w:ascii="Times New Roman" w:hAnsi="Times New Roman"/>
          <w:bCs/>
          <w:sz w:val="28"/>
          <w:szCs w:val="28"/>
          <w:lang w:val="ru-RU"/>
        </w:rPr>
        <w:t xml:space="preserve">, 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мм</w:t>
      </w:r>
      <w:r w:rsidR="00D07E3F" w:rsidRPr="00D07E3F">
        <w:rPr>
          <w:rFonts w:ascii="Times New Roman" w:hAnsi="Times New Roman"/>
          <w:bCs/>
          <w:sz w:val="28"/>
          <w:szCs w:val="28"/>
          <w:vertAlign w:val="superscript"/>
          <w:lang w:val="ru-RU"/>
        </w:rPr>
        <w:t>3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)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МДО покрытий в зависимости от амплитуды перемещения, при этом описанные выше </w:t>
      </w:r>
      <w:r w:rsidR="007150B6">
        <w:rPr>
          <w:rFonts w:ascii="Times New Roman" w:hAnsi="Times New Roman"/>
          <w:bCs/>
          <w:sz w:val="28"/>
          <w:szCs w:val="28"/>
          <w:lang w:val="ru-RU"/>
        </w:rPr>
        <w:t xml:space="preserve">четыре 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зоны 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 xml:space="preserve">разрушения изменяются </w:t>
      </w:r>
      <w:r w:rsidR="007402BE">
        <w:rPr>
          <w:rFonts w:ascii="Times New Roman" w:hAnsi="Times New Roman"/>
          <w:bCs/>
          <w:sz w:val="28"/>
          <w:szCs w:val="28"/>
          <w:lang w:val="ru-RU"/>
        </w:rPr>
        <w:t xml:space="preserve">последовательно 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(</w:t>
      </w:r>
      <w:r w:rsidR="007402BE">
        <w:rPr>
          <w:rFonts w:ascii="Times New Roman" w:hAnsi="Times New Roman"/>
          <w:bCs/>
          <w:sz w:val="28"/>
          <w:szCs w:val="28"/>
          <w:lang w:val="ru-RU"/>
        </w:rPr>
        <w:t>слева направо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) и</w:t>
      </w:r>
      <w:r w:rsidR="007402BE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ru-RU"/>
        </w:rPr>
        <w:t>отделены на рисунке пунктирными линиями.</w:t>
      </w:r>
    </w:p>
    <w:p w:rsidR="00FB448C" w:rsidRPr="0067411E" w:rsidRDefault="00FB448C" w:rsidP="00FB448C">
      <w:pPr>
        <w:keepNext/>
        <w:spacing w:after="0" w:line="240" w:lineRule="auto"/>
        <w:jc w:val="center"/>
        <w:rPr>
          <w:rFonts w:ascii="Times New Roman" w:hAnsi="Times New Roman" w:cs="Arial"/>
          <w:bCs/>
          <w:kern w:val="32"/>
          <w:sz w:val="24"/>
          <w:szCs w:val="24"/>
        </w:rPr>
      </w:pPr>
      <w:r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w:drawing>
          <wp:inline distT="0" distB="0" distL="0" distR="0">
            <wp:extent cx="3253839" cy="2351511"/>
            <wp:effectExtent l="19050" t="0" r="3711" b="0"/>
            <wp:docPr id="6" name="Рисунок 1" descr="C:\Users\maxim.lyakhovetskiy\Desktop\Лаборатория\Публикации\Трение и износ\Объемный изн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xim.lyakhovetskiy\Desktop\Лаборатория\Публикации\Трение и износ\Объемный изно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967" cy="2363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48C" w:rsidRPr="0067411E" w:rsidRDefault="00FB5459" w:rsidP="00FB448C">
      <w:pPr>
        <w:keepNext/>
        <w:spacing w:after="0" w:line="240" w:lineRule="auto"/>
        <w:jc w:val="center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Рис.3</w:t>
      </w:r>
      <w:r w:rsidR="00FB448C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. </w:t>
      </w:r>
      <w:r w:rsidR="00FB448C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Объемный износа МДО покрытия при изменении амплитуды перемещения и фиксированной нормальной нагрузке </w:t>
      </w:r>
      <w:r w:rsidR="00FB448C" w:rsidRPr="00A6110B">
        <w:rPr>
          <w:rFonts w:ascii="Times New Roman" w:hAnsi="Times New Roman"/>
          <w:bCs/>
          <w:sz w:val="28"/>
          <w:szCs w:val="28"/>
        </w:rPr>
        <w:t>F</w:t>
      </w:r>
      <w:r w:rsidR="00FB448C" w:rsidRPr="00A6110B">
        <w:rPr>
          <w:rFonts w:ascii="Times New Roman" w:hAnsi="Times New Roman"/>
          <w:bCs/>
          <w:sz w:val="28"/>
          <w:szCs w:val="28"/>
          <w:vertAlign w:val="subscript"/>
        </w:rPr>
        <w:t>n</w:t>
      </w:r>
      <w:r w:rsidR="00FB448C" w:rsidRPr="00A6110B">
        <w:rPr>
          <w:rFonts w:ascii="Times New Roman" w:hAnsi="Times New Roman"/>
          <w:bCs/>
          <w:sz w:val="28"/>
          <w:szCs w:val="28"/>
          <w:lang w:val="ru-RU"/>
        </w:rPr>
        <w:t xml:space="preserve"> = 150Н</w:t>
      </w:r>
      <w:r w:rsidR="00FB448C">
        <w:rPr>
          <w:rFonts w:ascii="Times New Roman" w:hAnsi="Times New Roman"/>
          <w:bCs/>
          <w:sz w:val="28"/>
          <w:szCs w:val="28"/>
          <w:lang w:val="ru-RU"/>
        </w:rPr>
        <w:t>.</w:t>
      </w: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 Из приведенного рисунка видно, что при </w:t>
      </w:r>
      <w:r w:rsidRPr="00A6110B">
        <w:rPr>
          <w:rFonts w:ascii="Times New Roman" w:hAnsi="Times New Roman"/>
          <w:bCs/>
          <w:sz w:val="28"/>
          <w:szCs w:val="28"/>
        </w:rPr>
        <w:t>D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=6мкм, характеризующую зону 1, значение объема изношенного покрытия ничтожно мало, при этом видимого повреждения покрытия при визуальном осмотре на оптическом микроскопе выявлено не было. Это может говорить о </w:t>
      </w:r>
      <w:r w:rsidR="00A12142">
        <w:rPr>
          <w:rFonts w:ascii="Times New Roman" w:hAnsi="Times New Roman"/>
          <w:bCs/>
          <w:sz w:val="28"/>
          <w:szCs w:val="28"/>
          <w:lang w:val="ru-RU"/>
        </w:rPr>
        <w:t xml:space="preserve">начальном этапе разрушения и 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деформационном </w:t>
      </w:r>
      <w:r w:rsidR="000C734F">
        <w:rPr>
          <w:rFonts w:ascii="Times New Roman" w:hAnsi="Times New Roman"/>
          <w:bCs/>
          <w:sz w:val="28"/>
          <w:szCs w:val="28"/>
          <w:lang w:val="ru-RU"/>
        </w:rPr>
        <w:t>поведении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 МДО покрытия </w:t>
      </w:r>
      <w:r w:rsidR="00A12142">
        <w:rPr>
          <w:rFonts w:ascii="Times New Roman" w:hAnsi="Times New Roman"/>
          <w:bCs/>
          <w:sz w:val="28"/>
          <w:szCs w:val="28"/>
          <w:lang w:val="ru-RU"/>
        </w:rPr>
        <w:t xml:space="preserve">при высоком контактном давлении без появления </w:t>
      </w:r>
      <w:r w:rsidR="000C734F">
        <w:rPr>
          <w:rFonts w:ascii="Times New Roman" w:hAnsi="Times New Roman"/>
          <w:bCs/>
          <w:sz w:val="28"/>
          <w:szCs w:val="28"/>
          <w:lang w:val="ru-RU"/>
        </w:rPr>
        <w:t>внешних, видимых продуктов разрушения.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0C734F">
        <w:rPr>
          <w:rFonts w:ascii="Times New Roman" w:hAnsi="Times New Roman"/>
          <w:bCs/>
          <w:sz w:val="28"/>
          <w:szCs w:val="28"/>
          <w:lang w:val="ru-RU"/>
        </w:rPr>
        <w:tab/>
      </w:r>
      <w:r w:rsidR="000C734F">
        <w:rPr>
          <w:rFonts w:ascii="Times New Roman" w:hAnsi="Times New Roman"/>
          <w:bCs/>
          <w:sz w:val="28"/>
          <w:szCs w:val="28"/>
          <w:lang w:val="ru-RU"/>
        </w:rPr>
        <w:tab/>
      </w:r>
      <w:r w:rsidR="000C734F">
        <w:rPr>
          <w:rFonts w:ascii="Times New Roman" w:hAnsi="Times New Roman"/>
          <w:bCs/>
          <w:sz w:val="28"/>
          <w:szCs w:val="28"/>
          <w:lang w:val="ru-RU"/>
        </w:rPr>
        <w:tab/>
      </w:r>
      <w:r w:rsidR="000C734F">
        <w:rPr>
          <w:rFonts w:ascii="Times New Roman" w:hAnsi="Times New Roman"/>
          <w:bCs/>
          <w:sz w:val="28"/>
          <w:szCs w:val="28"/>
          <w:lang w:val="ru-RU"/>
        </w:rPr>
        <w:tab/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При достижении значения </w:t>
      </w:r>
      <w:r w:rsidRPr="00A6110B">
        <w:rPr>
          <w:rFonts w:ascii="Times New Roman" w:hAnsi="Times New Roman"/>
          <w:bCs/>
          <w:sz w:val="28"/>
          <w:szCs w:val="28"/>
        </w:rPr>
        <w:t>D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=10мкм и вплоть до 150мкм (зона 2), происходит, во-первых, значительное увеличение объема изношенного материала, по сравнению с режимом при </w:t>
      </w:r>
      <w:r w:rsidRPr="00A6110B">
        <w:rPr>
          <w:rFonts w:ascii="Times New Roman" w:hAnsi="Times New Roman"/>
          <w:bCs/>
          <w:sz w:val="28"/>
          <w:szCs w:val="28"/>
        </w:rPr>
        <w:t>D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=6мкм, а во-вторых, наблюдается линейный рост объема изношенного материала с появлением </w:t>
      </w:r>
      <w:r w:rsidR="00246E07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характерного выглаженного пятна в месте контакта 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>(рис.4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) 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и наличии на его периферии небольшого количества абразивных частиц в виде белого порошка оксида алюминия. Такой характер повреждения керамических материалов, согласно современным представлениям </w:t>
      </w:r>
      <w:r w:rsidRPr="00227DC3">
        <w:rPr>
          <w:rFonts w:ascii="Times New Roman" w:hAnsi="Times New Roman"/>
          <w:bCs/>
          <w:sz w:val="28"/>
          <w:szCs w:val="28"/>
          <w:lang w:val="ru-RU"/>
        </w:rPr>
        <w:t>[5],</w:t>
      </w:r>
      <w:r w:rsidRPr="00A6110B">
        <w:rPr>
          <w:rFonts w:ascii="Times New Roman" w:hAnsi="Times New Roman"/>
          <w:bCs/>
          <w:sz w:val="28"/>
          <w:szCs w:val="28"/>
          <w:lang w:val="ru-RU"/>
        </w:rPr>
        <w:t xml:space="preserve"> соответствует режиму умеренного износа керамик, происходящего по механизму микроабразивного разрушения. 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Область умеренного износа керамических материалов характеризуется постоянной скоростью изнашивания.</w:t>
      </w:r>
    </w:p>
    <w:p w:rsidR="00FB448C" w:rsidRPr="006366F2" w:rsidRDefault="00D307CC" w:rsidP="00FB448C">
      <w:pPr>
        <w:keepNext/>
        <w:spacing w:before="240" w:after="0" w:line="240" w:lineRule="auto"/>
        <w:jc w:val="center"/>
        <w:rPr>
          <w:rFonts w:ascii="Times New Roman" w:hAnsi="Times New Roman" w:cs="Arial"/>
          <w:bCs/>
          <w:kern w:val="32"/>
          <w:sz w:val="24"/>
          <w:szCs w:val="24"/>
          <w:lang w:val="ru-RU"/>
        </w:rPr>
      </w:pPr>
      <w:r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3727450</wp:posOffset>
                </wp:positionH>
                <wp:positionV relativeFrom="paragraph">
                  <wp:posOffset>2068195</wp:posOffset>
                </wp:positionV>
                <wp:extent cx="648335" cy="212725"/>
                <wp:effectExtent l="3175" t="1270" r="0" b="14605"/>
                <wp:wrapNone/>
                <wp:docPr id="9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335" cy="212725"/>
                          <a:chOff x="7288" y="11436"/>
                          <a:chExt cx="1021" cy="335"/>
                        </a:xfrm>
                      </wpg:grpSpPr>
                      <wps:wsp>
                        <wps:cNvPr id="10" name="AutoShap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7495" y="11771"/>
                            <a:ext cx="56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7288" y="11436"/>
                            <a:ext cx="1021" cy="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85C1B" w:rsidRPr="00E85C1B" w:rsidRDefault="00E85C1B" w:rsidP="00E85C1B">
                              <w:pPr>
                                <w:spacing w:after="0"/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E85C1B"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  <w:t>200 мкм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" o:spid="_x0000_s1026" style="position:absolute;left:0;text-align:left;margin-left:293.5pt;margin-top:162.85pt;width:51.05pt;height:16.75pt;z-index:251661312" coordorigin="7288,11436" coordsize="1021,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" o:spid="_x0000_s1027" type="#_x0000_t32" style="position:absolute;left:7495;top:11771;width:56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tsqMUAAADbAAAADwAAAGRycy9kb3ducmV2LnhtbESPQWsCMRCF74X+hzAFL6VmqyCyGqUU&#10;LHoQrC30Om6mu6mbyZJEXf+9cxB6m+G9ee+b+bL3rTpTTC6wgddhAYq4CtZxbeD7a/UyBZUyssU2&#10;MBm4UoLl4vFhjqUNF/6k8z7XSkI4lWigybkrtU5VQx7TMHTEov2G6DHLGmttI14k3Ld6VBQT7dGx&#10;NDTY0XtD1XF/8gYm48P1bxV3x83z6cd9uPF027lkzOCpf5uBytTnf/P9em0FX+jlFxlAL2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etsqMUAAADbAAAADwAAAAAAAAAA&#10;AAAAAAChAgAAZHJzL2Rvd25yZXYueG1sUEsFBgAAAAAEAAQA+QAAAJMDAAAAAA==&#10;" strokecolor="white [3212]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8" type="#_x0000_t202" style="position:absolute;left:7288;top:11436;width:1021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E85C1B" w:rsidRPr="00E85C1B" w:rsidRDefault="00E85C1B" w:rsidP="00E85C1B">
                        <w:pPr>
                          <w:spacing w:after="0"/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</w:pPr>
                        <w:r w:rsidRPr="00E85C1B"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  <w:t>200 мкм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B448C"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w:drawing>
          <wp:inline distT="0" distB="0" distL="0" distR="0">
            <wp:extent cx="3192469" cy="2383200"/>
            <wp:effectExtent l="19050" t="0" r="7931" b="0"/>
            <wp:docPr id="8" name="Рисунок 2" descr="C:\Users\maxim.lyakhovetskiy\Desktop\Лаборатория\Экспериментальные данные\Оптический микроскоп\16.04.2015\AU4G_10x_Mild Wear_B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xim.lyakhovetskiy\Desktop\Лаборатория\Экспериментальные данные\Оптический микроскоп\16.04.2015\AU4G_10x_Mild Wear_BF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502" cy="2383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66F2" w:rsidRPr="00E85C1B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FB448C" w:rsidRPr="0067411E" w:rsidRDefault="008A5DAC" w:rsidP="00FB448C">
      <w:pPr>
        <w:keepNext/>
        <w:spacing w:after="0" w:line="240" w:lineRule="auto"/>
        <w:jc w:val="center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Рис.4</w:t>
      </w:r>
      <w:r w:rsidR="00FB448C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. </w:t>
      </w:r>
      <w:r w:rsidR="00FB448C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Изображение пятна повреждения на МДО покрытии в режиме умеренного износа.</w:t>
      </w:r>
    </w:p>
    <w:p w:rsidR="00FB448C" w:rsidRDefault="00FB448C" w:rsidP="00FB448C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  <w:lang w:val="ru-RU"/>
        </w:rPr>
      </w:pP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1063A4">
        <w:rPr>
          <w:rFonts w:ascii="Times New Roman" w:hAnsi="Times New Roman"/>
          <w:bCs/>
          <w:sz w:val="28"/>
          <w:szCs w:val="28"/>
          <w:lang w:val="ru-RU"/>
        </w:rPr>
        <w:t xml:space="preserve">При достижении значения </w:t>
      </w:r>
      <w:r w:rsidRPr="001063A4">
        <w:rPr>
          <w:rFonts w:ascii="Times New Roman" w:hAnsi="Times New Roman"/>
          <w:bCs/>
          <w:sz w:val="28"/>
          <w:szCs w:val="28"/>
        </w:rPr>
        <w:t>D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=200мкм в зоне повреждения появляются разрушения связанные с частичным удалением поверхностных слоев МДО покрытия, что приводит к резкому увеличению значения объема изношенного материала (зона 3)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 xml:space="preserve"> (рис.3</w:t>
      </w:r>
      <w:r>
        <w:rPr>
          <w:rFonts w:ascii="Times New Roman" w:hAnsi="Times New Roman"/>
          <w:bCs/>
          <w:sz w:val="28"/>
          <w:szCs w:val="28"/>
          <w:lang w:val="ru-RU"/>
        </w:rPr>
        <w:t>)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. Такой вид разрушения характеризует переход в область интенсивного износа керамических материалов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r w:rsidR="00D07E3F" w:rsidRPr="00D07E3F">
        <w:rPr>
          <w:rFonts w:ascii="Times New Roman" w:hAnsi="Times New Roman"/>
          <w:bCs/>
          <w:sz w:val="28"/>
          <w:szCs w:val="28"/>
          <w:lang w:val="ru-RU"/>
        </w:rPr>
        <w:t>[5]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. Для МДО покрытия отслоение поверхностных слоев (технологический слой) при трении происходит в первую очередь за счет их большей пористости и низкой прочности по сравнению с основным слоем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 xml:space="preserve"> (рис. 5</w:t>
      </w:r>
      <w:r>
        <w:rPr>
          <w:rFonts w:ascii="Times New Roman" w:hAnsi="Times New Roman"/>
          <w:bCs/>
          <w:sz w:val="28"/>
          <w:szCs w:val="28"/>
          <w:lang w:val="ru-RU"/>
        </w:rPr>
        <w:t>)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 xml:space="preserve">. </w:t>
      </w:r>
    </w:p>
    <w:p w:rsidR="00FB448C" w:rsidRDefault="00D307CC" w:rsidP="00FB448C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3707130</wp:posOffset>
                </wp:positionH>
                <wp:positionV relativeFrom="paragraph">
                  <wp:posOffset>1991360</wp:posOffset>
                </wp:positionV>
                <wp:extent cx="648335" cy="212725"/>
                <wp:effectExtent l="1905" t="635" r="0" b="15240"/>
                <wp:wrapNone/>
                <wp:docPr id="4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335" cy="212725"/>
                          <a:chOff x="7288" y="11436"/>
                          <a:chExt cx="1021" cy="335"/>
                        </a:xfrm>
                      </wpg:grpSpPr>
                      <wps:wsp>
                        <wps:cNvPr id="5" name="AutoShape 9"/>
                        <wps:cNvCnPr>
                          <a:cxnSpLocks noChangeShapeType="1"/>
                        </wps:cNvCnPr>
                        <wps:spPr bwMode="auto">
                          <a:xfrm flipH="1">
                            <a:off x="7495" y="11771"/>
                            <a:ext cx="56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7288" y="11436"/>
                            <a:ext cx="1021" cy="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85C1B" w:rsidRPr="00E85C1B" w:rsidRDefault="00E85C1B" w:rsidP="00E85C1B">
                              <w:pPr>
                                <w:spacing w:after="0"/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E85C1B"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  <w:t>200 мкм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29" style="position:absolute;left:0;text-align:left;margin-left:291.9pt;margin-top:156.8pt;width:51.05pt;height:16.75pt;z-index:251662336" coordorigin="7288,11436" coordsize="1021,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">
                <v:shape id="AutoShape 9" o:spid="_x0000_s1030" type="#_x0000_t32" style="position:absolute;left:7495;top:11771;width:56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1eO8QAAADaAAAADwAAAGRycy9kb3ducmV2LnhtbESPQWsCMRSE70L/Q3iFXqRmrVRku1kR&#10;QWkPgtpCr6+b193UzcuSRF3/vREKHoeZ+YYp5r1txYl8MI4VjEcZCOLKacO1gq/P1fMMRIjIGlvH&#10;pOBCAeblw6DAXLsz7+i0j7VIEA45Kmhi7HIpQ9WQxTByHXHyfp23GJP0tdQezwluW/mSZVNp0XBa&#10;aLCjZUPVYX+0CqaTn8vfym8PH8Pjt1mbyWzTmaDU02O/eAMRqY/38H/7XSt4hduVdANk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rV47xAAAANoAAAAPAAAAAAAAAAAA&#10;AAAAAKECAABkcnMvZG93bnJldi54bWxQSwUGAAAAAAQABAD5AAAAkgMAAAAA&#10;" strokecolor="white [3212]" strokeweight="1.5pt"/>
                <v:shape id="Text Box 10" o:spid="_x0000_s1031" type="#_x0000_t202" style="position:absolute;left:7288;top:11436;width:1021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E85C1B" w:rsidRPr="00E85C1B" w:rsidRDefault="00E85C1B" w:rsidP="00E85C1B">
                        <w:pPr>
                          <w:spacing w:after="0"/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</w:pPr>
                        <w:r w:rsidRPr="00E85C1B"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  <w:t>200 мкм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B448C"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w:drawing>
          <wp:inline distT="0" distB="0" distL="0" distR="0">
            <wp:extent cx="3184495" cy="2381988"/>
            <wp:effectExtent l="19050" t="0" r="0" b="0"/>
            <wp:docPr id="13" name="Рисунок 3" descr="C:\Users\maxim.lyakhovetskiy\Desktop\Лаборатория\Экспериментальные данные\Оптический микроскоп\16.04.2015\AU4G_10x_Int. Wear_B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xim.lyakhovetskiy\Desktop\Лаборатория\Экспериментальные данные\Оптический микроскоп\16.04.2015\AU4G_10x_Int. Wear_BF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862" cy="2388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48C" w:rsidRDefault="008A5DAC" w:rsidP="00FB448C">
      <w:pPr>
        <w:spacing w:after="0" w:line="240" w:lineRule="auto"/>
        <w:jc w:val="center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Рис.5</w:t>
      </w:r>
      <w:r w:rsidR="00FB448C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. </w:t>
      </w:r>
      <w:r w:rsidR="00FB448C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Изображение пятна повреждения на МДО покрытии в режиме интенсивного износа.</w:t>
      </w:r>
    </w:p>
    <w:p w:rsidR="008A5DAC" w:rsidRPr="001063A4" w:rsidRDefault="008A5DAC" w:rsidP="00FB448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val="ru-RU"/>
        </w:rPr>
      </w:pP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1063A4">
        <w:rPr>
          <w:rFonts w:ascii="Times New Roman" w:hAnsi="Times New Roman"/>
          <w:bCs/>
          <w:sz w:val="28"/>
          <w:szCs w:val="28"/>
          <w:lang w:val="ru-RU"/>
        </w:rPr>
        <w:t xml:space="preserve">При значениях перемещений </w:t>
      </w:r>
      <w:r w:rsidRPr="001063A4">
        <w:rPr>
          <w:rFonts w:ascii="Times New Roman" w:hAnsi="Times New Roman"/>
          <w:bCs/>
          <w:sz w:val="28"/>
          <w:szCs w:val="28"/>
        </w:rPr>
        <w:t>D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=300-500мкм резко меняется характер повреждения покрытия: происходит его разрушение до подложки с образованием мест с «открытым» металлом (зона 4)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 xml:space="preserve"> (рис.6</w:t>
      </w:r>
      <w:r>
        <w:rPr>
          <w:rFonts w:ascii="Times New Roman" w:hAnsi="Times New Roman"/>
          <w:bCs/>
          <w:sz w:val="28"/>
          <w:szCs w:val="28"/>
          <w:lang w:val="ru-RU"/>
        </w:rPr>
        <w:t>)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>. Разрушение керамики, сопровождается интенсивными процессами растрескивания, а также большими значениями объема изношенного материала, что характерно для режима экстремального износа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. Основным фактором, стимулирующим такое повреждение в керамических материалах при трибологических испытаниях, </w:t>
      </w:r>
      <w:r w:rsidR="00D07E3F">
        <w:rPr>
          <w:rFonts w:ascii="Times New Roman" w:hAnsi="Times New Roman"/>
          <w:bCs/>
          <w:sz w:val="28"/>
          <w:szCs w:val="28"/>
          <w:lang w:val="ru-RU"/>
        </w:rPr>
        <w:t>является</w:t>
      </w:r>
      <w:r>
        <w:rPr>
          <w:rFonts w:ascii="Times New Roman" w:hAnsi="Times New Roman"/>
          <w:bCs/>
          <w:sz w:val="28"/>
          <w:szCs w:val="28"/>
          <w:lang w:val="ru-RU"/>
        </w:rPr>
        <w:t xml:space="preserve"> превышение значения температуры в зоне контакта критической величины, что провоцирует растрескивание </w:t>
      </w:r>
      <w:r w:rsidRPr="00227DC3">
        <w:rPr>
          <w:rFonts w:ascii="Times New Roman" w:hAnsi="Times New Roman"/>
          <w:bCs/>
          <w:sz w:val="28"/>
          <w:szCs w:val="28"/>
          <w:lang w:val="ru-RU"/>
        </w:rPr>
        <w:t>керамики [5].</w:t>
      </w:r>
      <w:r w:rsidRPr="001063A4">
        <w:rPr>
          <w:rFonts w:ascii="Times New Roman" w:hAnsi="Times New Roman"/>
          <w:bCs/>
          <w:sz w:val="28"/>
          <w:szCs w:val="28"/>
          <w:lang w:val="ru-RU"/>
        </w:rPr>
        <w:t xml:space="preserve"> На периферии контакта трения обнаруживается большое количество порошка оксида алюминия белого цвета.</w:t>
      </w:r>
    </w:p>
    <w:p w:rsidR="00FB448C" w:rsidRDefault="00D307CC" w:rsidP="00FB448C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3731260</wp:posOffset>
                </wp:positionH>
                <wp:positionV relativeFrom="paragraph">
                  <wp:posOffset>1991995</wp:posOffset>
                </wp:positionV>
                <wp:extent cx="648335" cy="212725"/>
                <wp:effectExtent l="0" t="1270" r="1905" b="14605"/>
                <wp:wrapNone/>
                <wp:docPr id="1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335" cy="212725"/>
                          <a:chOff x="7288" y="11436"/>
                          <a:chExt cx="1021" cy="335"/>
                        </a:xfrm>
                      </wpg:grpSpPr>
                      <wps:wsp>
                        <wps:cNvPr id="2" name="AutoShape 15"/>
                        <wps:cNvCnPr>
                          <a:cxnSpLocks noChangeShapeType="1"/>
                        </wps:cNvCnPr>
                        <wps:spPr bwMode="auto">
                          <a:xfrm flipH="1">
                            <a:off x="7495" y="11771"/>
                            <a:ext cx="56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7288" y="11436"/>
                            <a:ext cx="1021" cy="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85C1B" w:rsidRPr="00E85C1B" w:rsidRDefault="00E85C1B" w:rsidP="00E85C1B">
                              <w:pPr>
                                <w:spacing w:after="0"/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E85C1B">
                                <w:rPr>
                                  <w:b/>
                                  <w:color w:val="FFFFFF" w:themeColor="background1"/>
                                  <w:sz w:val="18"/>
                                  <w:szCs w:val="18"/>
                                  <w:lang w:val="ru-RU"/>
                                </w:rPr>
                                <w:t>200 мкм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032" style="position:absolute;left:0;text-align:left;margin-left:293.8pt;margin-top:156.85pt;width:51.05pt;height:16.75pt;z-index:251663360" coordorigin="7288,11436" coordsize="1021,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">
                <v:shape id="AutoShape 15" o:spid="_x0000_s1033" type="#_x0000_t32" style="position:absolute;left:7495;top:11771;width:56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TGT8MAAADaAAAADwAAAGRycy9kb3ducmV2LnhtbESPQWsCMRSE70L/Q3gFL6LZKoisRikF&#10;RQ+C1UKvz81zN3XzsiRR139vhILHYWa+YWaL1tbiSj4Yxwo+BhkI4sJpw6WCn8OyPwERIrLG2jEp&#10;uFOAxfytM8Ncuxt/03UfS5EgHHJUUMXY5FKGoiKLYeAa4uSdnLcYk/Sl1B5vCW5rOcyysbRoOC1U&#10;2NBXRcV5f7EKxqPj/W/pd+dN7/JrVmY02TYmKNV9bz+nICK18RX+b6+1giE8r6QbIO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Exk/DAAAA2gAAAA8AAAAAAAAAAAAA&#10;AAAAoQIAAGRycy9kb3ducmV2LnhtbFBLBQYAAAAABAAEAPkAAACRAwAAAAA=&#10;" strokecolor="white [3212]" strokeweight="1.5pt"/>
                <v:shape id="Text Box 16" o:spid="_x0000_s1034" type="#_x0000_t202" style="position:absolute;left:7288;top:11436;width:1021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:rsidR="00E85C1B" w:rsidRPr="00E85C1B" w:rsidRDefault="00E85C1B" w:rsidP="00E85C1B">
                        <w:pPr>
                          <w:spacing w:after="0"/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</w:pPr>
                        <w:r w:rsidRPr="00E85C1B">
                          <w:rPr>
                            <w:b/>
                            <w:color w:val="FFFFFF" w:themeColor="background1"/>
                            <w:sz w:val="18"/>
                            <w:szCs w:val="18"/>
                            <w:lang w:val="ru-RU"/>
                          </w:rPr>
                          <w:t>200 мкм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B448C">
        <w:rPr>
          <w:rFonts w:ascii="Times New Roman" w:hAnsi="Times New Roman" w:cs="Arial"/>
          <w:bCs/>
          <w:noProof/>
          <w:kern w:val="32"/>
          <w:sz w:val="24"/>
          <w:szCs w:val="24"/>
          <w:lang w:val="ru-RU" w:eastAsia="ru-RU"/>
        </w:rPr>
        <w:drawing>
          <wp:inline distT="0" distB="0" distL="0" distR="0">
            <wp:extent cx="3192233" cy="2383200"/>
            <wp:effectExtent l="19050" t="0" r="8167" b="0"/>
            <wp:docPr id="15" name="Рисунок 4" descr="C:\Users\maxim.lyakhovetskiy\Desktop\Лаборатория\Экспериментальные данные\Оптический микроскоп\16.04.2015\AU4G_10x_Extr. Wear_B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xim.lyakhovetskiy\Desktop\Лаборатория\Экспериментальные данные\Оптический микроскоп\16.04.2015\AU4G_10x_Extr. Wear_BF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233" cy="238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48C" w:rsidRPr="001063A4" w:rsidRDefault="008A5DAC" w:rsidP="00FB448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val="ru-RU"/>
        </w:rPr>
      </w:pPr>
      <w:r>
        <w:rPr>
          <w:rFonts w:ascii="Times New Roman" w:hAnsi="Times New Roman" w:cs="Arial"/>
          <w:bCs/>
          <w:kern w:val="32"/>
          <w:sz w:val="28"/>
          <w:szCs w:val="28"/>
          <w:lang w:val="ru-RU"/>
        </w:rPr>
        <w:t>Рис.6</w:t>
      </w:r>
      <w:r w:rsidR="00FB448C" w:rsidRPr="0067411E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. </w:t>
      </w:r>
      <w:r w:rsidR="00FB448C">
        <w:rPr>
          <w:rFonts w:ascii="Times New Roman" w:hAnsi="Times New Roman" w:cs="Arial"/>
          <w:bCs/>
          <w:kern w:val="32"/>
          <w:sz w:val="28"/>
          <w:szCs w:val="28"/>
          <w:lang w:val="ru-RU"/>
        </w:rPr>
        <w:t>Изображение пятна повреждения на МДО покрытии в режиме экстремального износа.</w:t>
      </w: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</w:p>
    <w:p w:rsidR="00FB448C" w:rsidRDefault="00FB448C" w:rsidP="00FB448C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/>
        </w:rPr>
      </w:pPr>
      <w:r w:rsidRPr="001F1458">
        <w:rPr>
          <w:rFonts w:ascii="Times New Roman" w:hAnsi="Times New Roman"/>
          <w:bCs/>
          <w:sz w:val="28"/>
          <w:szCs w:val="28"/>
          <w:lang w:val="ru-RU"/>
        </w:rPr>
        <w:t>Подобные результаты были получены и при других значениях нормальной нагрузки, что в конечном итоге позволило построить карту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 xml:space="preserve"> износа МДО покрытия (рис.7</w:t>
      </w:r>
      <w:r w:rsidRPr="001F1458">
        <w:rPr>
          <w:rFonts w:ascii="Times New Roman" w:hAnsi="Times New Roman"/>
          <w:bCs/>
          <w:sz w:val="28"/>
          <w:szCs w:val="28"/>
          <w:lang w:val="ru-RU"/>
        </w:rPr>
        <w:t xml:space="preserve">) в координатах </w:t>
      </w:r>
      <w:r w:rsidRPr="001F1458">
        <w:rPr>
          <w:rFonts w:ascii="Times New Roman" w:hAnsi="Times New Roman"/>
          <w:bCs/>
          <w:sz w:val="28"/>
          <w:szCs w:val="28"/>
        </w:rPr>
        <w:t>F</w:t>
      </w:r>
      <w:r w:rsidRPr="001F1458">
        <w:rPr>
          <w:rFonts w:ascii="Times New Roman" w:hAnsi="Times New Roman"/>
          <w:bCs/>
          <w:sz w:val="28"/>
          <w:szCs w:val="28"/>
          <w:vertAlign w:val="subscript"/>
        </w:rPr>
        <w:t>n</w:t>
      </w:r>
      <w:r w:rsidRPr="001F1458">
        <w:rPr>
          <w:rFonts w:ascii="Times New Roman" w:hAnsi="Times New Roman"/>
          <w:bCs/>
          <w:sz w:val="28"/>
          <w:szCs w:val="28"/>
          <w:lang w:val="ru-RU"/>
        </w:rPr>
        <w:t>-</w:t>
      </w:r>
      <w:r w:rsidRPr="001F1458">
        <w:rPr>
          <w:rFonts w:ascii="Times New Roman" w:hAnsi="Times New Roman"/>
          <w:bCs/>
          <w:sz w:val="28"/>
          <w:szCs w:val="28"/>
        </w:rPr>
        <w:t>D</w:t>
      </w:r>
      <w:r w:rsidRPr="001F1458">
        <w:rPr>
          <w:rFonts w:ascii="Times New Roman" w:hAnsi="Times New Roman"/>
          <w:bCs/>
          <w:sz w:val="28"/>
          <w:szCs w:val="28"/>
          <w:lang w:val="ru-RU"/>
        </w:rPr>
        <w:t xml:space="preserve">. При этом измерение коэффициента трения </w:t>
      </w:r>
      <w:r w:rsidRPr="001F1458">
        <w:rPr>
          <w:rFonts w:ascii="Times New Roman" w:hAnsi="Times New Roman"/>
          <w:bCs/>
          <w:sz w:val="28"/>
          <w:szCs w:val="28"/>
        </w:rPr>
        <w:t>μ</w:t>
      </w:r>
      <w:r w:rsidRPr="001F1458">
        <w:rPr>
          <w:rFonts w:ascii="Times New Roman" w:hAnsi="Times New Roman"/>
          <w:bCs/>
          <w:sz w:val="28"/>
          <w:szCs w:val="28"/>
          <w:lang w:val="ru-RU"/>
        </w:rPr>
        <w:t xml:space="preserve"> дало значение для всех экспериментов равное 0,045, что связано с использованием в качестве контртела алмаза. </w:t>
      </w:r>
    </w:p>
    <w:p w:rsidR="00FB448C" w:rsidRDefault="00FB448C" w:rsidP="00FB448C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73548" cy="2474829"/>
            <wp:effectExtent l="19050" t="0" r="0" b="0"/>
            <wp:docPr id="16" name="Рисунок 13" descr="C:\Users\Максим\Desktop\Лаборатория\Публикации\Трение и износ\Карта изно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ксим\Desktop\Лаборатория\Публикации\Трение и износ\Карта износ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64" r="5796"/>
                    <a:stretch/>
                  </pic:blipFill>
                  <pic:spPr bwMode="auto">
                    <a:xfrm>
                      <a:off x="0" y="0"/>
                      <a:ext cx="3373548" cy="247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448C" w:rsidRPr="001F1458" w:rsidRDefault="008A5DAC" w:rsidP="00FB448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Рисунок 7</w:t>
      </w:r>
      <w:r w:rsidR="00FB448C" w:rsidRPr="001F1458">
        <w:rPr>
          <w:rFonts w:ascii="Times New Roman" w:hAnsi="Times New Roman"/>
          <w:sz w:val="28"/>
          <w:szCs w:val="28"/>
          <w:lang w:val="ru-RU"/>
        </w:rPr>
        <w:t xml:space="preserve"> – Карта </w:t>
      </w:r>
      <w:r w:rsidR="00FB448C">
        <w:rPr>
          <w:rFonts w:ascii="Times New Roman" w:hAnsi="Times New Roman"/>
          <w:sz w:val="28"/>
          <w:szCs w:val="28"/>
          <w:lang w:val="ru-RU"/>
        </w:rPr>
        <w:t>фреттинг-</w:t>
      </w:r>
      <w:r w:rsidR="00FB448C" w:rsidRPr="001F1458">
        <w:rPr>
          <w:rFonts w:ascii="Times New Roman" w:hAnsi="Times New Roman"/>
          <w:sz w:val="28"/>
          <w:szCs w:val="28"/>
          <w:lang w:val="ru-RU"/>
        </w:rPr>
        <w:t>износа МДО покрытия.</w:t>
      </w:r>
    </w:p>
    <w:p w:rsidR="00FB448C" w:rsidRPr="0067411E" w:rsidRDefault="00FB448C" w:rsidP="00FB448C">
      <w:pPr>
        <w:spacing w:before="240" w:after="0" w:line="360" w:lineRule="auto"/>
        <w:rPr>
          <w:rFonts w:ascii="Times New Roman" w:hAnsi="Times New Roman" w:cs="Arial"/>
          <w:bCs/>
          <w:kern w:val="32"/>
          <w:sz w:val="28"/>
          <w:szCs w:val="28"/>
          <w:lang w:val="ru-RU"/>
        </w:rPr>
      </w:pPr>
      <w:r w:rsidRPr="00E25609"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t>Выводы.</w:t>
      </w:r>
      <w:r w:rsidRPr="00E25609">
        <w:rPr>
          <w:rFonts w:ascii="Times New Roman" w:hAnsi="Times New Roman" w:cs="Arial"/>
          <w:bCs/>
          <w:kern w:val="32"/>
          <w:sz w:val="28"/>
          <w:szCs w:val="28"/>
          <w:lang w:val="ru-RU"/>
        </w:rPr>
        <w:t xml:space="preserve"> </w:t>
      </w:r>
    </w:p>
    <w:p w:rsidR="00853005" w:rsidRDefault="00FB448C" w:rsidP="00EF16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227DC3">
        <w:rPr>
          <w:rFonts w:ascii="Times New Roman" w:hAnsi="Times New Roman"/>
          <w:bCs/>
          <w:sz w:val="28"/>
          <w:szCs w:val="28"/>
          <w:lang w:val="ru-RU"/>
        </w:rPr>
        <w:t xml:space="preserve">Для </w:t>
      </w:r>
      <w:r w:rsidR="008A5DAC">
        <w:rPr>
          <w:rFonts w:ascii="Times New Roman" w:hAnsi="Times New Roman"/>
          <w:bCs/>
          <w:sz w:val="28"/>
          <w:szCs w:val="28"/>
          <w:lang w:val="ru-RU"/>
        </w:rPr>
        <w:t>композиционного керамического</w:t>
      </w:r>
      <w:r w:rsidRPr="00227DC3">
        <w:rPr>
          <w:rFonts w:ascii="Times New Roman" w:hAnsi="Times New Roman"/>
          <w:bCs/>
          <w:sz w:val="28"/>
          <w:szCs w:val="28"/>
          <w:lang w:val="ru-RU"/>
        </w:rPr>
        <w:t xml:space="preserve"> МДО покрытия толщиной ~ 50 мкм определены границы рабочей зоны </w:t>
      </w:r>
      <w:r w:rsidR="00790A0B">
        <w:rPr>
          <w:rFonts w:ascii="Times New Roman" w:hAnsi="Times New Roman"/>
          <w:bCs/>
          <w:sz w:val="28"/>
          <w:szCs w:val="28"/>
          <w:lang w:val="ru-RU"/>
        </w:rPr>
        <w:t xml:space="preserve">с равномерной скоростью износа </w:t>
      </w:r>
      <w:r w:rsidRPr="00227DC3">
        <w:rPr>
          <w:rFonts w:ascii="Times New Roman" w:hAnsi="Times New Roman"/>
          <w:bCs/>
          <w:sz w:val="28"/>
          <w:szCs w:val="28"/>
          <w:lang w:val="ru-RU"/>
        </w:rPr>
        <w:t>в зависимости от нор</w:t>
      </w:r>
      <w:r w:rsidR="00790A0B">
        <w:rPr>
          <w:rFonts w:ascii="Times New Roman" w:hAnsi="Times New Roman"/>
          <w:bCs/>
          <w:sz w:val="28"/>
          <w:szCs w:val="28"/>
          <w:lang w:val="ru-RU"/>
        </w:rPr>
        <w:t xml:space="preserve">мальной нагрузки и перемещения. </w:t>
      </w:r>
      <w:r w:rsidR="00790A0B">
        <w:rPr>
          <w:rFonts w:ascii="Times New Roman" w:hAnsi="Times New Roman"/>
          <w:sz w:val="28"/>
          <w:szCs w:val="28"/>
          <w:lang w:val="ru-RU"/>
        </w:rPr>
        <w:t>Определены также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90A0B">
        <w:rPr>
          <w:rFonts w:ascii="Times New Roman" w:hAnsi="Times New Roman"/>
          <w:sz w:val="28"/>
          <w:szCs w:val="28"/>
          <w:lang w:val="ru-RU"/>
        </w:rPr>
        <w:t>границы переходной зоны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интенсивного износа, </w:t>
      </w:r>
      <w:r w:rsidR="00790A0B">
        <w:rPr>
          <w:rFonts w:ascii="Times New Roman" w:hAnsi="Times New Roman"/>
          <w:sz w:val="28"/>
          <w:szCs w:val="28"/>
          <w:lang w:val="ru-RU"/>
        </w:rPr>
        <w:t>где начинается разрушение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90A0B">
        <w:rPr>
          <w:rFonts w:ascii="Times New Roman" w:hAnsi="Times New Roman"/>
          <w:sz w:val="28"/>
          <w:szCs w:val="28"/>
          <w:lang w:val="ru-RU"/>
        </w:rPr>
        <w:t>поверхности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МДО покрытия, </w:t>
      </w:r>
      <w:r w:rsidR="00790A0B">
        <w:rPr>
          <w:rFonts w:ascii="Times New Roman" w:hAnsi="Times New Roman"/>
          <w:sz w:val="28"/>
          <w:szCs w:val="28"/>
          <w:lang w:val="ru-RU"/>
        </w:rPr>
        <w:t>и зоны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экстремального</w:t>
      </w:r>
      <w:r w:rsidR="00790A0B">
        <w:rPr>
          <w:rFonts w:ascii="Times New Roman" w:hAnsi="Times New Roman"/>
          <w:sz w:val="28"/>
          <w:szCs w:val="28"/>
          <w:lang w:val="ru-RU"/>
        </w:rPr>
        <w:t>, с высокой скоростью</w:t>
      </w:r>
      <w:r w:rsidRPr="00227DC3">
        <w:rPr>
          <w:rFonts w:ascii="Times New Roman" w:hAnsi="Times New Roman"/>
          <w:sz w:val="28"/>
          <w:szCs w:val="28"/>
          <w:lang w:val="ru-RU"/>
        </w:rPr>
        <w:t xml:space="preserve"> разрушения </w:t>
      </w:r>
      <w:r w:rsidR="00790A0B">
        <w:rPr>
          <w:rFonts w:ascii="Times New Roman" w:hAnsi="Times New Roman"/>
          <w:sz w:val="28"/>
          <w:szCs w:val="28"/>
          <w:lang w:val="ru-RU"/>
        </w:rPr>
        <w:t xml:space="preserve">покрытия. Полученные результаты позволили построить карту фреттинг-износа МДО покрытия и рекомендовать </w:t>
      </w:r>
      <w:r w:rsidR="006E0ECD">
        <w:rPr>
          <w:rFonts w:ascii="Times New Roman" w:hAnsi="Times New Roman"/>
          <w:sz w:val="28"/>
          <w:szCs w:val="28"/>
          <w:lang w:val="ru-RU"/>
        </w:rPr>
        <w:t>её</w:t>
      </w:r>
      <w:r w:rsidR="00790A0B">
        <w:rPr>
          <w:rFonts w:ascii="Times New Roman" w:hAnsi="Times New Roman"/>
          <w:sz w:val="28"/>
          <w:szCs w:val="28"/>
          <w:lang w:val="ru-RU"/>
        </w:rPr>
        <w:t xml:space="preserve"> для использования в опытно-конструкторских разработках отраслевых предприятий.</w:t>
      </w:r>
    </w:p>
    <w:p w:rsidR="00FB448C" w:rsidRPr="00227DC3" w:rsidRDefault="00853005" w:rsidP="00EF16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Авторы выражают благодарность сотрудникам </w:t>
      </w:r>
      <w:r w:rsidR="00BC68AD">
        <w:rPr>
          <w:rFonts w:ascii="Times New Roman" w:hAnsi="Times New Roman"/>
          <w:sz w:val="28"/>
          <w:szCs w:val="28"/>
          <w:lang w:val="ru-RU"/>
        </w:rPr>
        <w:t>ФГБНУ ТИСНУМ (г.Троицк) за помощь в получении и обработке результатов фазового анализа исследуемых покрытий.</w:t>
      </w:r>
      <w:r w:rsidR="00790A0B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FB448C" w:rsidRDefault="00FB448C" w:rsidP="00FB448C">
      <w:pPr>
        <w:keepNext/>
        <w:spacing w:after="0" w:line="360" w:lineRule="auto"/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</w:pPr>
    </w:p>
    <w:p w:rsidR="00FB448C" w:rsidRPr="0067411E" w:rsidRDefault="00FB448C" w:rsidP="00FB448C">
      <w:pPr>
        <w:keepNext/>
        <w:spacing w:after="0" w:line="360" w:lineRule="auto"/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</w:pPr>
      <w:r w:rsidRPr="00BC68AD"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  <w:t>Литература.</w:t>
      </w:r>
    </w:p>
    <w:p w:rsidR="00FB448C" w:rsidRPr="0067411E" w:rsidRDefault="00FB448C" w:rsidP="00FB448C">
      <w:pPr>
        <w:keepNext/>
        <w:spacing w:after="0" w:line="360" w:lineRule="auto"/>
        <w:rPr>
          <w:rFonts w:ascii="Times New Roman" w:hAnsi="Times New Roman" w:cs="Arial"/>
          <w:b/>
          <w:bCs/>
          <w:kern w:val="32"/>
          <w:sz w:val="28"/>
          <w:szCs w:val="28"/>
          <w:lang w:val="ru-RU"/>
        </w:rPr>
      </w:pPr>
    </w:p>
    <w:p w:rsidR="00FB448C" w:rsidRPr="0067411E" w:rsidRDefault="00FB448C" w:rsidP="00FB448C">
      <w:pPr>
        <w:pStyle w:val="a4"/>
        <w:keepNext/>
        <w:numPr>
          <w:ilvl w:val="0"/>
          <w:numId w:val="1"/>
        </w:numPr>
        <w:spacing w:after="0" w:line="360" w:lineRule="auto"/>
        <w:ind w:left="284" w:hanging="284"/>
        <w:rPr>
          <w:rFonts w:ascii="Times New Roman" w:hAnsi="Times New Roman" w:cs="Arial"/>
          <w:bCs/>
          <w:kern w:val="32"/>
          <w:szCs w:val="28"/>
          <w:lang w:val="en-US" w:eastAsia="en-US"/>
        </w:rPr>
      </w:pP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K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.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Holmberg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,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A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>.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Matthews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Coatings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Tribology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: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properties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,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Mechanisms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,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Techniques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and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Application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in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Surface</w:t>
      </w:r>
      <w:r w:rsidRPr="00330FF2">
        <w:rPr>
          <w:rFonts w:ascii="Times New Roman" w:hAnsi="Times New Roman" w:cs="Arial"/>
          <w:bCs/>
          <w:kern w:val="32"/>
          <w:szCs w:val="28"/>
          <w:lang w:val="en-US" w:eastAsia="en-US"/>
        </w:rPr>
        <w:t xml:space="preserve"> 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Engineering, Elsevier, 2009. -560</w:t>
      </w:r>
      <w:r w:rsidRPr="0067411E">
        <w:rPr>
          <w:rFonts w:ascii="Times New Roman" w:hAnsi="Times New Roman" w:cs="Arial"/>
          <w:bCs/>
          <w:kern w:val="32"/>
          <w:szCs w:val="28"/>
          <w:lang w:eastAsia="en-US"/>
        </w:rPr>
        <w:t>с</w:t>
      </w:r>
      <w:r w:rsidRPr="0067411E">
        <w:rPr>
          <w:rFonts w:ascii="Times New Roman" w:hAnsi="Times New Roman" w:cs="Arial"/>
          <w:bCs/>
          <w:kern w:val="32"/>
          <w:szCs w:val="28"/>
          <w:lang w:val="en-US" w:eastAsia="en-US"/>
        </w:rPr>
        <w:t>.</w:t>
      </w:r>
    </w:p>
    <w:p w:rsidR="00FB448C" w:rsidRPr="0067411E" w:rsidRDefault="00FB448C" w:rsidP="00FB448C">
      <w:pPr>
        <w:pStyle w:val="a4"/>
        <w:numPr>
          <w:ilvl w:val="0"/>
          <w:numId w:val="1"/>
        </w:numPr>
        <w:spacing w:line="360" w:lineRule="auto"/>
        <w:ind w:left="284" w:hanging="284"/>
        <w:rPr>
          <w:rFonts w:ascii="Times New Roman" w:hAnsi="Times New Roman"/>
          <w:szCs w:val="28"/>
          <w:lang w:val="en-US"/>
        </w:rPr>
      </w:pPr>
      <w:r w:rsidRPr="0067411E">
        <w:rPr>
          <w:rFonts w:ascii="Times New Roman" w:hAnsi="Times New Roman"/>
          <w:szCs w:val="28"/>
          <w:lang w:val="en-US"/>
        </w:rPr>
        <w:t>Rao V.D.N., Cikanek H.A., Boyer B.A., Lesnevsky L.N., Tchernovsky M.N., Tjurin V.N. Friction and Wear Characteristics o</w:t>
      </w:r>
      <w:r w:rsidR="00D07E3F">
        <w:rPr>
          <w:rFonts w:ascii="Times New Roman" w:hAnsi="Times New Roman"/>
          <w:szCs w:val="28"/>
          <w:lang w:val="en-US"/>
        </w:rPr>
        <w:t>f MAO Coating for Light Weight</w:t>
      </w:r>
      <w:r w:rsidR="00D07E3F" w:rsidRPr="00D07E3F">
        <w:rPr>
          <w:rFonts w:ascii="Times New Roman" w:hAnsi="Times New Roman"/>
          <w:szCs w:val="28"/>
          <w:lang w:val="en-US"/>
        </w:rPr>
        <w:t xml:space="preserve"> </w:t>
      </w:r>
      <w:r w:rsidRPr="0067411E">
        <w:rPr>
          <w:rFonts w:ascii="Times New Roman" w:hAnsi="Times New Roman"/>
          <w:szCs w:val="28"/>
          <w:lang w:val="en-US"/>
        </w:rPr>
        <w:t>Wear Re</w:t>
      </w:r>
      <w:r w:rsidR="00D07E3F">
        <w:rPr>
          <w:rFonts w:ascii="Times New Roman" w:hAnsi="Times New Roman"/>
          <w:szCs w:val="28"/>
          <w:lang w:val="en-US"/>
        </w:rPr>
        <w:t>sistant</w:t>
      </w:r>
      <w:r w:rsidR="00D07E3F" w:rsidRPr="00D07E3F">
        <w:rPr>
          <w:rFonts w:ascii="Times New Roman" w:hAnsi="Times New Roman"/>
          <w:szCs w:val="28"/>
          <w:lang w:val="en-US"/>
        </w:rPr>
        <w:t xml:space="preserve"> </w:t>
      </w:r>
      <w:r w:rsidRPr="0067411E">
        <w:rPr>
          <w:rFonts w:ascii="Times New Roman" w:hAnsi="Times New Roman"/>
          <w:szCs w:val="28"/>
          <w:lang w:val="en-US"/>
        </w:rPr>
        <w:t xml:space="preserve">Powertrain Component Application // SAE Technical Paper №970022, 1997. </w:t>
      </w:r>
      <w:r w:rsidRPr="0067411E">
        <w:rPr>
          <w:rFonts w:ascii="Times New Roman" w:hAnsi="Times New Roman"/>
          <w:szCs w:val="28"/>
        </w:rPr>
        <w:t>р</w:t>
      </w:r>
      <w:r w:rsidRPr="0067411E">
        <w:rPr>
          <w:rFonts w:ascii="Times New Roman" w:hAnsi="Times New Roman"/>
          <w:szCs w:val="28"/>
          <w:lang w:val="en-US"/>
        </w:rPr>
        <w:t>p. 91-105.</w:t>
      </w:r>
    </w:p>
    <w:p w:rsidR="00FB448C" w:rsidRPr="0067411E" w:rsidRDefault="00FB448C" w:rsidP="00FB448C">
      <w:pPr>
        <w:pStyle w:val="a4"/>
        <w:keepNext/>
        <w:numPr>
          <w:ilvl w:val="0"/>
          <w:numId w:val="1"/>
        </w:numPr>
        <w:spacing w:after="0" w:line="360" w:lineRule="auto"/>
        <w:ind w:left="284" w:hanging="284"/>
        <w:rPr>
          <w:rFonts w:ascii="Times New Roman" w:hAnsi="Times New Roman" w:cs="Arial"/>
          <w:bCs/>
          <w:kern w:val="32"/>
          <w:szCs w:val="28"/>
          <w:lang w:eastAsia="en-US"/>
        </w:rPr>
      </w:pPr>
      <w:r w:rsidRPr="0067411E">
        <w:rPr>
          <w:rFonts w:ascii="Times New Roman" w:hAnsi="Times New Roman" w:cs="Arial"/>
          <w:bCs/>
          <w:kern w:val="32"/>
          <w:szCs w:val="28"/>
          <w:lang w:eastAsia="en-US"/>
        </w:rPr>
        <w:t>Бойцов Б.В., Лесневский Л.Н., Ляховецкий М.А., Петухов Ю.В., Прусс Е.М., Трошин А.Е., Ушаков А.М., Повышение надёжности алюминиевых прессформ путём защиты их от износа и коррозии методом микродугового оксидирования // Проблемы машиностроения и надёжности машин, 2013..№6. - С. 45-53</w:t>
      </w:r>
    </w:p>
    <w:p w:rsidR="00FB448C" w:rsidRPr="0067411E" w:rsidRDefault="00FB448C" w:rsidP="00FB448C">
      <w:pPr>
        <w:pStyle w:val="a4"/>
        <w:numPr>
          <w:ilvl w:val="0"/>
          <w:numId w:val="1"/>
        </w:numPr>
        <w:spacing w:line="360" w:lineRule="auto"/>
        <w:ind w:left="284" w:hanging="284"/>
        <w:rPr>
          <w:rFonts w:ascii="Times New Roman" w:hAnsi="Times New Roman" w:cs="Arial"/>
          <w:bCs/>
          <w:kern w:val="32"/>
          <w:szCs w:val="28"/>
          <w:lang w:eastAsia="en-US"/>
        </w:rPr>
      </w:pPr>
      <w:r w:rsidRPr="0067411E">
        <w:rPr>
          <w:rFonts w:ascii="Times New Roman" w:hAnsi="Times New Roman" w:cs="Arial"/>
          <w:bCs/>
          <w:kern w:val="32"/>
          <w:szCs w:val="28"/>
          <w:lang w:eastAsia="en-US"/>
        </w:rPr>
        <w:t>Суминов И.В. Плазменно-электролитическое модифицирование поверхности металлов и сплавов. По общ. Ред. И.В. Суминова / И.В.Суминов, П.Н.Белкин, А.В. Эпельфельд, В.Б.Людин, Б.Л. Крит, А.М. Борисов. В 2-х томах. 2011. Том 2. –Москва: Техносфера. 512с.</w:t>
      </w:r>
    </w:p>
    <w:p w:rsidR="00764F56" w:rsidRPr="00D07E3F" w:rsidRDefault="00FB448C" w:rsidP="00D07E3F">
      <w:pPr>
        <w:pStyle w:val="a4"/>
        <w:numPr>
          <w:ilvl w:val="0"/>
          <w:numId w:val="1"/>
        </w:numPr>
        <w:spacing w:after="0" w:line="360" w:lineRule="auto"/>
        <w:ind w:left="284" w:right="28" w:hanging="284"/>
        <w:rPr>
          <w:rFonts w:ascii="Times New Roman" w:hAnsi="Times New Roman"/>
          <w:sz w:val="24"/>
          <w:szCs w:val="24"/>
          <w:lang w:val="en-US"/>
        </w:rPr>
      </w:pPr>
      <w:r w:rsidRPr="00246058">
        <w:rPr>
          <w:rFonts w:ascii="Times New Roman" w:hAnsi="Times New Roman"/>
          <w:bCs/>
          <w:szCs w:val="28"/>
          <w:lang w:val="en-US"/>
        </w:rPr>
        <w:t>Modern tribology Handbook, Edited by Bharat Bhushan. CRC Press Boca Raton Boston New York Washington DC, 2001. – 640 p.</w:t>
      </w:r>
    </w:p>
    <w:sectPr w:rsidR="00764F56" w:rsidRPr="00D07E3F" w:rsidSect="008B4437">
      <w:pgSz w:w="11906" w:h="16838"/>
      <w:pgMar w:top="1418" w:right="1418" w:bottom="1418" w:left="1418" w:header="709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12E57"/>
    <w:multiLevelType w:val="hybridMultilevel"/>
    <w:tmpl w:val="C03C5800"/>
    <w:lvl w:ilvl="0" w:tplc="4C7E155C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94664D6"/>
    <w:multiLevelType w:val="hybridMultilevel"/>
    <w:tmpl w:val="11A2BA5E"/>
    <w:lvl w:ilvl="0" w:tplc="0419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6ADD6CA7"/>
    <w:multiLevelType w:val="hybridMultilevel"/>
    <w:tmpl w:val="04AECB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448C"/>
    <w:rsid w:val="000C734F"/>
    <w:rsid w:val="000D5FAE"/>
    <w:rsid w:val="00246E07"/>
    <w:rsid w:val="002B65FF"/>
    <w:rsid w:val="00330FF2"/>
    <w:rsid w:val="00360F40"/>
    <w:rsid w:val="004E44D7"/>
    <w:rsid w:val="00572067"/>
    <w:rsid w:val="005D08A3"/>
    <w:rsid w:val="00630BC6"/>
    <w:rsid w:val="006366F2"/>
    <w:rsid w:val="006A121A"/>
    <w:rsid w:val="006E0ECD"/>
    <w:rsid w:val="007150B6"/>
    <w:rsid w:val="007402BE"/>
    <w:rsid w:val="00764F56"/>
    <w:rsid w:val="00790A0B"/>
    <w:rsid w:val="007E0E36"/>
    <w:rsid w:val="00853005"/>
    <w:rsid w:val="008A5DAC"/>
    <w:rsid w:val="008C1D27"/>
    <w:rsid w:val="00924102"/>
    <w:rsid w:val="0095346C"/>
    <w:rsid w:val="00981228"/>
    <w:rsid w:val="009F7FD0"/>
    <w:rsid w:val="00A12142"/>
    <w:rsid w:val="00B20FE1"/>
    <w:rsid w:val="00B2117A"/>
    <w:rsid w:val="00BB4A6A"/>
    <w:rsid w:val="00BC0CDF"/>
    <w:rsid w:val="00BC68AD"/>
    <w:rsid w:val="00D07E3F"/>
    <w:rsid w:val="00D307CC"/>
    <w:rsid w:val="00DB4B8C"/>
    <w:rsid w:val="00E85C1B"/>
    <w:rsid w:val="00EC71D6"/>
    <w:rsid w:val="00EF1640"/>
    <w:rsid w:val="00F0412C"/>
    <w:rsid w:val="00FB448C"/>
    <w:rsid w:val="00FB5459"/>
    <w:rsid w:val="00FE6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>
      <o:colormenu v:ext="edit" strokecolor="none [3212]"/>
    </o:shapedefaults>
    <o:shapelayout v:ext="edit">
      <o:idmap v:ext="edit" data="1"/>
      <o:rules v:ext="edit">
        <o:r id="V:Rule4" type="connector" idref="#_x0000_s1033"/>
        <o:r id="V:Rule5" type="connector" idref="#_x0000_s1029"/>
        <o:r id="V:Rule6" type="connector" idref="#_x0000_s103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48C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ps">
    <w:name w:val="hps"/>
    <w:basedOn w:val="a0"/>
    <w:rsid w:val="00FB448C"/>
  </w:style>
  <w:style w:type="paragraph" w:styleId="a3">
    <w:name w:val="Normal (Web)"/>
    <w:basedOn w:val="a"/>
    <w:uiPriority w:val="99"/>
    <w:unhideWhenUsed/>
    <w:rsid w:val="00FB448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4">
    <w:name w:val="List Paragraph"/>
    <w:basedOn w:val="a"/>
    <w:uiPriority w:val="34"/>
    <w:qFormat/>
    <w:rsid w:val="00FB448C"/>
    <w:pPr>
      <w:ind w:left="720"/>
      <w:contextualSpacing/>
      <w:jc w:val="both"/>
    </w:pPr>
    <w:rPr>
      <w:rFonts w:eastAsia="Times New Roman"/>
      <w:sz w:val="28"/>
      <w:lang w:val="ru-RU" w:eastAsia="ru-RU"/>
    </w:rPr>
  </w:style>
  <w:style w:type="paragraph" w:customStyle="1" w:styleId="Standard">
    <w:name w:val="Standard"/>
    <w:rsid w:val="00FB448C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styleId="a5">
    <w:name w:val="Balloon Text"/>
    <w:basedOn w:val="a"/>
    <w:link w:val="a6"/>
    <w:uiPriority w:val="99"/>
    <w:semiHidden/>
    <w:unhideWhenUsed/>
    <w:rsid w:val="00BB4A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4A6A"/>
    <w:rPr>
      <w:rFonts w:ascii="Tahoma" w:eastAsia="Calibri" w:hAnsi="Tahoma" w:cs="Tahoma"/>
      <w:sz w:val="16"/>
      <w:szCs w:val="16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448C"/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ps">
    <w:name w:val="hps"/>
    <w:basedOn w:val="a0"/>
    <w:rsid w:val="00FB448C"/>
  </w:style>
  <w:style w:type="paragraph" w:styleId="a3">
    <w:name w:val="Normal (Web)"/>
    <w:basedOn w:val="a"/>
    <w:uiPriority w:val="99"/>
    <w:unhideWhenUsed/>
    <w:rsid w:val="00FB448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4">
    <w:name w:val="List Paragraph"/>
    <w:basedOn w:val="a"/>
    <w:uiPriority w:val="34"/>
    <w:qFormat/>
    <w:rsid w:val="00FB448C"/>
    <w:pPr>
      <w:ind w:left="720"/>
      <w:contextualSpacing/>
      <w:jc w:val="both"/>
    </w:pPr>
    <w:rPr>
      <w:rFonts w:eastAsia="Times New Roman"/>
      <w:sz w:val="28"/>
      <w:lang w:val="ru-RU" w:eastAsia="ru-RU"/>
    </w:rPr>
  </w:style>
  <w:style w:type="paragraph" w:customStyle="1" w:styleId="Standard">
    <w:name w:val="Standard"/>
    <w:rsid w:val="00FB448C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styleId="a5">
    <w:name w:val="Balloon Text"/>
    <w:basedOn w:val="a"/>
    <w:link w:val="a6"/>
    <w:uiPriority w:val="99"/>
    <w:semiHidden/>
    <w:unhideWhenUsed/>
    <w:rsid w:val="00BB4A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4A6A"/>
    <w:rPr>
      <w:rFonts w:ascii="Tahoma" w:eastAsia="Calibri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41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microsoft.com/office/2007/relationships/hdphoto" Target="NULL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1918</Words>
  <Characters>10934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Москвитин Михаил Николаевич</cp:lastModifiedBy>
  <cp:revision>2</cp:revision>
  <dcterms:created xsi:type="dcterms:W3CDTF">2015-12-01T11:39:00Z</dcterms:created>
  <dcterms:modified xsi:type="dcterms:W3CDTF">2015-12-01T11:39:00Z</dcterms:modified>
</cp:coreProperties>
</file>